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005598" w14:paraId="14D8B0DC" w14:textId="77777777" w:rsidTr="005E4F34">
        <w:trPr>
          <w:trHeight w:val="889"/>
        </w:trPr>
        <w:tc>
          <w:tcPr>
            <w:tcW w:w="6655" w:type="dxa"/>
            <w:shd w:val="clear" w:color="auto" w:fill="595959" w:themeFill="text1" w:themeFillTint="A6"/>
            <w:vAlign w:val="center"/>
          </w:tcPr>
          <w:p w14:paraId="5A8F6955" w14:textId="094C4D52" w:rsidR="00633D38" w:rsidRPr="006E7369" w:rsidRDefault="002D2795" w:rsidP="00633D38">
            <w:pPr>
              <w:rPr>
                <w:rFonts w:ascii="Arial Narrow" w:hAnsi="Arial Narrow" w:cs="Helios"/>
                <w:color w:val="FFFFFF" w:themeColor="background1"/>
                <w:sz w:val="40"/>
                <w:szCs w:val="40"/>
                <w:lang w:val="en-US"/>
              </w:rPr>
            </w:pP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Батарейны</w:t>
            </w:r>
            <w:r w:rsidR="00A65B24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й</w:t>
            </w: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 xml:space="preserve"> Шкаф </w:t>
            </w:r>
            <w:r w:rsidR="006E7369" w:rsidRPr="006E7369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LANCHES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4AC8CFCC" w14:textId="0D4BD806" w:rsidR="005C2162" w:rsidRPr="00A65B24" w:rsidRDefault="005C2162" w:rsidP="002D2795">
            <w:pPr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</w:pPr>
            <w:r w:rsidRPr="00161176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 xml:space="preserve">  </w:t>
            </w:r>
            <w:r w:rsidR="00700C21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 xml:space="preserve">серия </w:t>
            </w:r>
            <w:r w:rsidR="00470130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c</w:t>
            </w:r>
            <w:r w:rsidR="00700C21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ompact</w:t>
            </w:r>
            <w:r w:rsidR="00311A90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 xml:space="preserve"> C</w:t>
            </w:r>
            <w:r w:rsidR="00A65B24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>BR 4-100</w:t>
            </w:r>
          </w:p>
        </w:tc>
      </w:tr>
    </w:tbl>
    <w:p w14:paraId="5805A30A" w14:textId="2C382130" w:rsidR="00B031C3" w:rsidRPr="00005598" w:rsidRDefault="00B031C3">
      <w:pPr>
        <w:rPr>
          <w:rFonts w:ascii="Arial Narrow" w:hAnsi="Arial Narrow" w:cs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4"/>
        <w:gridCol w:w="283"/>
        <w:gridCol w:w="4169"/>
      </w:tblGrid>
      <w:tr w:rsidR="00A52814" w:rsidRPr="00FA2ADE" w14:paraId="5C9BBD60" w14:textId="77777777" w:rsidTr="00DA7FEF">
        <w:trPr>
          <w:trHeight w:val="2624"/>
        </w:trPr>
        <w:tc>
          <w:tcPr>
            <w:tcW w:w="6516" w:type="dxa"/>
            <w:vAlign w:val="center"/>
          </w:tcPr>
          <w:p w14:paraId="6B4C9C88" w14:textId="2F4DFA8C" w:rsidR="0054497C" w:rsidRPr="00005598" w:rsidRDefault="00A52814" w:rsidP="00DB219A">
            <w:pPr>
              <w:jc w:val="center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noProof/>
              </w:rPr>
              <w:drawing>
                <wp:inline distT="0" distB="0" distL="0" distR="0" wp14:anchorId="5D918EB8" wp14:editId="7F400F98">
                  <wp:extent cx="3237230" cy="3577433"/>
                  <wp:effectExtent l="0" t="0" r="127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каф СBR 4-100 (3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4" t="21885" r="10121" b="23883"/>
                          <a:stretch/>
                        </pic:blipFill>
                        <pic:spPr bwMode="auto">
                          <a:xfrm>
                            <a:off x="0" y="0"/>
                            <a:ext cx="3259859" cy="360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751E0ECE" w14:textId="77777777" w:rsidR="0054497C" w:rsidRPr="00005598" w:rsidRDefault="0054497C" w:rsidP="0054497C">
            <w:pPr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657" w:type="dxa"/>
          </w:tcPr>
          <w:p w14:paraId="1D2AE95A" w14:textId="77777777" w:rsidR="0054497C" w:rsidRPr="00946F51" w:rsidRDefault="0054497C" w:rsidP="0054497C">
            <w:pPr>
              <w:jc w:val="both"/>
              <w:rPr>
                <w:rFonts w:ascii="Arial Narrow" w:hAnsi="Arial Narrow" w:cs="Helios"/>
                <w:b/>
                <w:color w:val="44546A" w:themeColor="text2"/>
              </w:rPr>
            </w:pPr>
            <w:r w:rsidRPr="00946F51">
              <w:rPr>
                <w:rFonts w:ascii="Arial Narrow" w:hAnsi="Arial Narrow" w:cs="Helios"/>
                <w:b/>
                <w:color w:val="44546A" w:themeColor="text2"/>
              </w:rPr>
              <w:t>Описание</w:t>
            </w:r>
          </w:p>
          <w:p w14:paraId="1246E68F" w14:textId="77777777" w:rsidR="007C738B" w:rsidRPr="00946F51" w:rsidRDefault="007C738B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229E5DDC" w14:textId="6402A289" w:rsidR="00EE3ACD" w:rsidRPr="00AE35E3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946F51">
              <w:rPr>
                <w:rFonts w:ascii="Arial Narrow" w:hAnsi="Arial Narrow" w:cs="Helios"/>
                <w:color w:val="44546A" w:themeColor="text2"/>
              </w:rPr>
              <w:t xml:space="preserve">Батарейные </w:t>
            </w:r>
            <w:r>
              <w:rPr>
                <w:rFonts w:ascii="Arial Narrow" w:hAnsi="Arial Narrow" w:cs="Helios"/>
                <w:color w:val="44546A" w:themeColor="text2"/>
              </w:rPr>
              <w:t xml:space="preserve">шкафы 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С</w:t>
            </w:r>
            <w:r w:rsidRPr="00AE35E3">
              <w:rPr>
                <w:rFonts w:ascii="Arial Narrow" w:hAnsi="Arial Narrow" w:cs="Helios"/>
                <w:color w:val="44546A" w:themeColor="text2"/>
              </w:rPr>
              <w:t>BR</w:t>
            </w:r>
            <w:r w:rsidRPr="00A65B24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r>
              <w:rPr>
                <w:rFonts w:ascii="Arial Narrow" w:hAnsi="Arial Narrow" w:cs="Helios"/>
                <w:color w:val="44546A" w:themeColor="text2"/>
              </w:rPr>
              <w:t>4</w:t>
            </w:r>
            <w:r w:rsidRPr="00A65B24">
              <w:rPr>
                <w:rFonts w:ascii="Arial Narrow" w:hAnsi="Arial Narrow" w:cs="Helios"/>
                <w:color w:val="44546A" w:themeColor="text2"/>
              </w:rPr>
              <w:t>-100</w:t>
            </w:r>
            <w:r>
              <w:rPr>
                <w:rFonts w:ascii="Arial Narrow" w:hAnsi="Arial Narrow" w:cs="Helios"/>
                <w:color w:val="44546A" w:themeColor="text2"/>
              </w:rPr>
              <w:t xml:space="preserve"> (БШ)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r w:rsidRPr="00AE35E3">
              <w:rPr>
                <w:rFonts w:ascii="Arial Narrow" w:hAnsi="Arial Narrow" w:cs="Helios"/>
                <w:color w:val="44546A" w:themeColor="text2"/>
              </w:rPr>
              <w:t>предназначены для обеспечения необходимого времени автономной работы оборудования к ИБП LANCHES подключаются внешние аккумуляторы соответствующей емкости.</w:t>
            </w:r>
          </w:p>
          <w:p w14:paraId="3083925F" w14:textId="77777777" w:rsidR="00EE3ACD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42930AFF" w14:textId="77777777" w:rsidR="00EE3ACD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 xml:space="preserve">БШ 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отличает компактность и удобство при </w:t>
            </w:r>
            <w:r>
              <w:rPr>
                <w:rFonts w:ascii="Arial Narrow" w:hAnsi="Arial Narrow" w:cs="Helios"/>
                <w:color w:val="44546A" w:themeColor="text2"/>
              </w:rPr>
              <w:t xml:space="preserve">транспортировке и 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установк</w:t>
            </w:r>
            <w:r>
              <w:rPr>
                <w:rFonts w:ascii="Arial Narrow" w:hAnsi="Arial Narrow" w:cs="Helios"/>
                <w:color w:val="44546A" w:themeColor="text2"/>
              </w:rPr>
              <w:t>е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.</w:t>
            </w:r>
          </w:p>
          <w:p w14:paraId="1E19B33A" w14:textId="77777777" w:rsidR="00EE3ACD" w:rsidRPr="00946F51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5AFD82B3" w14:textId="77777777" w:rsidR="00EE3ACD" w:rsidRPr="00946F51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946F51">
              <w:rPr>
                <w:rFonts w:ascii="Arial Narrow" w:hAnsi="Arial Narrow" w:cs="Helios"/>
                <w:color w:val="44546A" w:themeColor="text2"/>
              </w:rPr>
              <w:t>Б</w:t>
            </w:r>
            <w:r>
              <w:rPr>
                <w:rFonts w:ascii="Arial Narrow" w:hAnsi="Arial Narrow" w:cs="Helios"/>
                <w:color w:val="44546A" w:themeColor="text2"/>
              </w:rPr>
              <w:t>Ш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поставляются в разобранном виде и собираются непосредственно на месте эксплуатации, обеспечивая прекрасный доступ к клеммам аккумуляторов для подключения батарейных перемычек.</w:t>
            </w:r>
          </w:p>
          <w:p w14:paraId="4A8BE392" w14:textId="77777777" w:rsidR="00EE3ACD" w:rsidRPr="00946F51" w:rsidRDefault="00EE3ACD" w:rsidP="00EE3ACD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7A104108" w14:textId="73A62A02" w:rsidR="00963F50" w:rsidRPr="00005598" w:rsidRDefault="00EE3ACD" w:rsidP="00EE3ACD">
            <w:pPr>
              <w:jc w:val="both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>БШ опционально комплектуются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батарейны</w:t>
            </w:r>
            <w:r>
              <w:rPr>
                <w:rFonts w:ascii="Arial Narrow" w:hAnsi="Arial Narrow" w:cs="Helios"/>
                <w:color w:val="44546A" w:themeColor="text2"/>
              </w:rPr>
              <w:t>ми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перемычк</w:t>
            </w:r>
            <w:r>
              <w:rPr>
                <w:rFonts w:ascii="Arial Narrow" w:hAnsi="Arial Narrow" w:cs="Helios"/>
                <w:color w:val="44546A" w:themeColor="text2"/>
              </w:rPr>
              <w:t>ами, клеммной колодкой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и автоматически</w:t>
            </w:r>
            <w:r>
              <w:rPr>
                <w:rFonts w:ascii="Arial Narrow" w:hAnsi="Arial Narrow" w:cs="Helios"/>
                <w:color w:val="44546A" w:themeColor="text2"/>
              </w:rPr>
              <w:t>м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предохранит</w:t>
            </w:r>
            <w:r>
              <w:rPr>
                <w:rFonts w:ascii="Arial Narrow" w:hAnsi="Arial Narrow" w:cs="Helios"/>
                <w:color w:val="44546A" w:themeColor="text2"/>
              </w:rPr>
              <w:t>е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л</w:t>
            </w:r>
            <w:r>
              <w:rPr>
                <w:rFonts w:ascii="Arial Narrow" w:hAnsi="Arial Narrow" w:cs="Helios"/>
                <w:color w:val="44546A" w:themeColor="text2"/>
              </w:rPr>
              <w:t>ем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.</w:t>
            </w:r>
          </w:p>
        </w:tc>
      </w:tr>
      <w:tr w:rsidR="005E3273" w:rsidRPr="00005598" w14:paraId="6CA24358" w14:textId="77777777" w:rsidTr="00DA7FEF">
        <w:trPr>
          <w:trHeight w:val="98"/>
        </w:trPr>
        <w:tc>
          <w:tcPr>
            <w:tcW w:w="10456" w:type="dxa"/>
            <w:gridSpan w:val="3"/>
          </w:tcPr>
          <w:p w14:paraId="3554B5D7" w14:textId="77777777" w:rsidR="00DB219A" w:rsidRDefault="00DB219A">
            <w:pPr>
              <w:rPr>
                <w:rFonts w:ascii="Arial Narrow" w:hAnsi="Arial Narrow" w:cs="Helios"/>
              </w:rPr>
            </w:pPr>
          </w:p>
          <w:p w14:paraId="34F31610" w14:textId="72795F94" w:rsidR="00DB219A" w:rsidRPr="00005598" w:rsidRDefault="00DB219A">
            <w:pPr>
              <w:rPr>
                <w:rFonts w:ascii="Arial Narrow" w:hAnsi="Arial Narrow" w:cs="Helios"/>
              </w:rPr>
            </w:pPr>
          </w:p>
        </w:tc>
      </w:tr>
      <w:tr w:rsidR="00A52814" w:rsidRPr="00005598" w14:paraId="54D57703" w14:textId="77777777" w:rsidTr="00DA7FEF">
        <w:trPr>
          <w:trHeight w:val="3560"/>
        </w:trPr>
        <w:tc>
          <w:tcPr>
            <w:tcW w:w="5524" w:type="dxa"/>
          </w:tcPr>
          <w:p w14:paraId="54D02887" w14:textId="2960368F" w:rsid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  <w:r w:rsidRPr="00DA7FEF">
              <w:rPr>
                <w:rFonts w:ascii="Arial Narrow" w:hAnsi="Arial Narrow" w:cs="Helios"/>
                <w:b/>
                <w:bCs/>
                <w:color w:val="44546A" w:themeColor="text2"/>
              </w:rPr>
              <w:t>Перечень деталей:</w:t>
            </w:r>
          </w:p>
          <w:p w14:paraId="51062D99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</w:p>
          <w:p w14:paraId="50AFAC2B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1.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Несущая боковая панель правая – 1шт</w:t>
            </w:r>
          </w:p>
          <w:p w14:paraId="7E6CC163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2.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Несущая боковая панель левая – 1шт</w:t>
            </w:r>
          </w:p>
          <w:p w14:paraId="2D43F604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3.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Полки – 4 шт</w:t>
            </w:r>
          </w:p>
          <w:p w14:paraId="2341C575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4.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Боковые съемные панели – 4 шт</w:t>
            </w:r>
          </w:p>
          <w:p w14:paraId="2D40D05A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5.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Крыша – 1 шт</w:t>
            </w:r>
          </w:p>
          <w:p w14:paraId="2A85E50A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6.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Скоба под автоматический выключатель – 1 шт</w:t>
            </w:r>
          </w:p>
          <w:p w14:paraId="07F7B28E" w14:textId="77777777" w:rsidR="00E012EC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7.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Клеммная колодка – 1 шт (опция)</w:t>
            </w:r>
          </w:p>
          <w:p w14:paraId="6FEFE416" w14:textId="77777777" w:rsid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3DC582B9" w14:textId="3FE1A446" w:rsid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  <w:r w:rsidRPr="00DA7FEF">
              <w:rPr>
                <w:rFonts w:ascii="Arial Narrow" w:hAnsi="Arial Narrow" w:cs="Helios"/>
                <w:b/>
                <w:bCs/>
                <w:color w:val="44546A" w:themeColor="text2"/>
              </w:rPr>
              <w:t>Крепеж</w:t>
            </w:r>
          </w:p>
          <w:p w14:paraId="4E67EA38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</w:p>
          <w:p w14:paraId="5D34DA88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1.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Болты крепления крыши – 4 шт</w:t>
            </w:r>
          </w:p>
          <w:p w14:paraId="4FB07FC0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2.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Винты для крепления скобы – 2 шт</w:t>
            </w:r>
          </w:p>
          <w:p w14:paraId="4121DB9E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3.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Саморезы для крепления колодки – 2 шт (опция)</w:t>
            </w:r>
          </w:p>
          <w:p w14:paraId="4AF30155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4.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Гайка для заземления М6 – 1шт</w:t>
            </w:r>
          </w:p>
          <w:p w14:paraId="27FE7783" w14:textId="6786F7E9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5.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Шайба М6 простая оцинкованная – 5шт</w:t>
            </w:r>
          </w:p>
        </w:tc>
        <w:tc>
          <w:tcPr>
            <w:tcW w:w="4932" w:type="dxa"/>
            <w:gridSpan w:val="2"/>
            <w:vAlign w:val="center"/>
          </w:tcPr>
          <w:p w14:paraId="683BAFD5" w14:textId="6B19C4F8" w:rsidR="00E012EC" w:rsidRPr="00005598" w:rsidRDefault="00A52814" w:rsidP="00792B6D">
            <w:pPr>
              <w:jc w:val="right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noProof/>
              </w:rPr>
              <w:drawing>
                <wp:anchor distT="0" distB="0" distL="114300" distR="114300" simplePos="0" relativeHeight="251658240" behindDoc="1" locked="0" layoutInCell="1" allowOverlap="1" wp14:anchorId="4CC047DC" wp14:editId="32BB10CA">
                  <wp:simplePos x="0" y="0"/>
                  <wp:positionH relativeFrom="column">
                    <wp:posOffset>-2809240</wp:posOffset>
                  </wp:positionH>
                  <wp:positionV relativeFrom="paragraph">
                    <wp:posOffset>-36195</wp:posOffset>
                  </wp:positionV>
                  <wp:extent cx="2266950" cy="2646680"/>
                  <wp:effectExtent l="0" t="0" r="0" b="1270"/>
                  <wp:wrapThrough wrapText="bothSides">
                    <wp:wrapPolygon edited="0">
                      <wp:start x="0" y="0"/>
                      <wp:lineTo x="0" y="21455"/>
                      <wp:lineTo x="21418" y="21455"/>
                      <wp:lineTo x="21418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шкаф СBR 4-10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2" t="28805" r="21889" b="22140"/>
                          <a:stretch/>
                        </pic:blipFill>
                        <pic:spPr bwMode="auto">
                          <a:xfrm>
                            <a:off x="0" y="0"/>
                            <a:ext cx="2266950" cy="264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4C29E7" w14:textId="7588D19B" w:rsidR="0042238C" w:rsidRPr="00005598" w:rsidRDefault="0042238C" w:rsidP="00282352">
      <w:pPr>
        <w:rPr>
          <w:rFonts w:ascii="Arial Narrow" w:hAnsi="Arial Narrow" w:cs="Helios"/>
          <w:sz w:val="18"/>
          <w:szCs w:val="18"/>
        </w:rPr>
      </w:pPr>
    </w:p>
    <w:tbl>
      <w:tblPr>
        <w:tblW w:w="10485" w:type="dxa"/>
        <w:tblBorders>
          <w:top w:val="dashed" w:sz="4" w:space="0" w:color="F5D033"/>
          <w:bottom w:val="dashed" w:sz="4" w:space="0" w:color="F5D033"/>
          <w:insideH w:val="dashed" w:sz="4" w:space="0" w:color="F5D033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311A90" w:rsidRPr="007C0768" w14:paraId="7DE52B64" w14:textId="77777777" w:rsidTr="00B9118A">
        <w:trPr>
          <w:trHeight w:val="57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5D0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F07808" w14:textId="77777777" w:rsidR="00311A90" w:rsidRPr="007C0768" w:rsidRDefault="00311A90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Модель</w:t>
            </w:r>
          </w:p>
        </w:tc>
        <w:tc>
          <w:tcPr>
            <w:tcW w:w="7796" w:type="dxa"/>
            <w:tcBorders>
              <w:top w:val="nil"/>
              <w:bottom w:val="nil"/>
            </w:tcBorders>
            <w:shd w:val="clear" w:color="auto" w:fill="F5D033"/>
            <w:vAlign w:val="center"/>
            <w:hideMark/>
          </w:tcPr>
          <w:p w14:paraId="4039A113" w14:textId="239EF78A" w:rsidR="00311A90" w:rsidRPr="000A484F" w:rsidRDefault="00311A90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C</w:t>
            </w:r>
            <w:r w:rsidR="00FA2ADE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 xml:space="preserve">BR </w:t>
            </w:r>
            <w:r w:rsidR="007A543D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4</w:t>
            </w:r>
            <w:r w:rsidR="00FA2ADE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-100</w:t>
            </w:r>
          </w:p>
        </w:tc>
      </w:tr>
      <w:tr w:rsidR="00311A90" w:rsidRPr="007C0768" w14:paraId="44F4EF6A" w14:textId="77777777" w:rsidTr="00720B41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  <w:hideMark/>
          </w:tcPr>
          <w:p w14:paraId="5BBEA532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Устанавливаемые батареи</w:t>
            </w:r>
          </w:p>
        </w:tc>
        <w:tc>
          <w:tcPr>
            <w:tcW w:w="7796" w:type="dxa"/>
            <w:tcBorders>
              <w:top w:val="nil"/>
            </w:tcBorders>
            <w:vAlign w:val="center"/>
            <w:hideMark/>
          </w:tcPr>
          <w:p w14:paraId="3BD45165" w14:textId="1B869421" w:rsidR="00311A90" w:rsidRPr="007C0768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до 4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шт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, 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65Ач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-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100Ач</w:t>
            </w:r>
          </w:p>
          <w:p w14:paraId="35389FD6" w14:textId="77777777" w:rsidR="00FD56F9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до 8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шт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24Ач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-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5Ач</w:t>
            </w:r>
          </w:p>
          <w:p w14:paraId="5B436E8D" w14:textId="3E965645" w:rsidR="00311A90" w:rsidRPr="007C0768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до 20 шт 7Ач – 18Ач</w:t>
            </w:r>
          </w:p>
        </w:tc>
      </w:tr>
      <w:tr w:rsidR="00311A90" w:rsidRPr="007C0768" w14:paraId="32EB8C74" w14:textId="77777777" w:rsidTr="000C3613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</w:tcPr>
          <w:p w14:paraId="03918755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9F5D11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Количество уровней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010188D9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</w:t>
            </w:r>
          </w:p>
        </w:tc>
      </w:tr>
      <w:tr w:rsidR="00311A90" w:rsidRPr="007C0768" w14:paraId="56DC4B8F" w14:textId="77777777" w:rsidTr="0090104D">
        <w:trPr>
          <w:trHeight w:val="57"/>
        </w:trPr>
        <w:tc>
          <w:tcPr>
            <w:tcW w:w="2689" w:type="dxa"/>
            <w:vAlign w:val="center"/>
            <w:hideMark/>
          </w:tcPr>
          <w:p w14:paraId="11780AA6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Габариты шкафа </w:t>
            </w:r>
            <w:proofErr w:type="spellStart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ДхШхВ</w:t>
            </w:r>
            <w:proofErr w:type="spellEnd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 мм</w:t>
            </w:r>
          </w:p>
        </w:tc>
        <w:tc>
          <w:tcPr>
            <w:tcW w:w="7796" w:type="dxa"/>
            <w:vAlign w:val="center"/>
            <w:hideMark/>
          </w:tcPr>
          <w:p w14:paraId="453D2C60" w14:textId="03DE3932" w:rsidR="00311A90" w:rsidRPr="007C0768" w:rsidRDefault="008D2704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</w:t>
            </w:r>
            <w:r w:rsidR="000A484F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7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0×4</w:t>
            </w:r>
            <w:r w:rsidR="00F30B26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7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0×6</w:t>
            </w:r>
            <w:r w:rsidR="000A484F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45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311A90" w:rsidRPr="007C0768" w14:paraId="1C3A4F1E" w14:textId="77777777" w:rsidTr="00112DF1">
        <w:trPr>
          <w:trHeight w:val="57"/>
        </w:trPr>
        <w:tc>
          <w:tcPr>
            <w:tcW w:w="2689" w:type="dxa"/>
            <w:vAlign w:val="center"/>
          </w:tcPr>
          <w:p w14:paraId="5C4B85AA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Габариты упаковки </w:t>
            </w:r>
            <w:proofErr w:type="spellStart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ДхШхВ</w:t>
            </w:r>
            <w:proofErr w:type="spellEnd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 мм</w:t>
            </w:r>
          </w:p>
        </w:tc>
        <w:tc>
          <w:tcPr>
            <w:tcW w:w="7796" w:type="dxa"/>
            <w:vAlign w:val="center"/>
          </w:tcPr>
          <w:p w14:paraId="5853A6FE" w14:textId="23D9F4B1" w:rsidR="00311A90" w:rsidRPr="00A11802" w:rsidRDefault="00971358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val="en-US" w:eastAsia="ru-RU"/>
              </w:rPr>
            </w:pPr>
            <w:r w:rsidRPr="0097135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650х500х200</w:t>
            </w:r>
          </w:p>
        </w:tc>
      </w:tr>
      <w:tr w:rsidR="00311A90" w:rsidRPr="007C0768" w14:paraId="6F922A6A" w14:textId="77777777" w:rsidTr="00F4383D">
        <w:trPr>
          <w:trHeight w:val="57"/>
        </w:trPr>
        <w:tc>
          <w:tcPr>
            <w:tcW w:w="2689" w:type="dxa"/>
            <w:vAlign w:val="center"/>
            <w:hideMark/>
          </w:tcPr>
          <w:p w14:paraId="03F9FA82" w14:textId="17979D9B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Вес</w:t>
            </w:r>
            <w:r w:rsidR="008D2704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</w:t>
            </w: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 кг</w:t>
            </w:r>
          </w:p>
        </w:tc>
        <w:tc>
          <w:tcPr>
            <w:tcW w:w="7796" w:type="dxa"/>
            <w:vAlign w:val="center"/>
            <w:hideMark/>
          </w:tcPr>
          <w:p w14:paraId="280C0114" w14:textId="56B6586F" w:rsidR="00311A90" w:rsidRPr="0080712A" w:rsidRDefault="0080712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sz w:val="20"/>
                <w:szCs w:val="18"/>
                <w:lang w:eastAsia="ru-RU"/>
              </w:rPr>
            </w:pPr>
            <w:r w:rsidRPr="00A00EDC">
              <w:rPr>
                <w:rFonts w:ascii="Arial Narrow" w:eastAsia="Times New Roman" w:hAnsi="Arial Narrow" w:cs="Helios"/>
                <w:color w:val="002060"/>
                <w:sz w:val="20"/>
                <w:szCs w:val="18"/>
                <w:lang w:eastAsia="ru-RU"/>
              </w:rPr>
              <w:t>13</w:t>
            </w:r>
          </w:p>
        </w:tc>
      </w:tr>
    </w:tbl>
    <w:p w14:paraId="1CE37A7D" w14:textId="77777777" w:rsidR="00DB219A" w:rsidRDefault="00DB219A" w:rsidP="00FD56F9">
      <w:pPr>
        <w:spacing w:after="0" w:line="240" w:lineRule="auto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19285E04" w14:textId="77777777" w:rsidR="00DA7FEF" w:rsidRDefault="00DA7FEF" w:rsidP="00EE3ACD">
      <w:pPr>
        <w:spacing w:after="0" w:line="240" w:lineRule="auto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1115BB01" w14:textId="55A47664" w:rsidR="00F26494" w:rsidRPr="007C0768" w:rsidRDefault="00F26494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  <w:r w:rsidRPr="007C0768"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  <w:t>https://upslanches.ru</w:t>
      </w:r>
    </w:p>
    <w:sectPr w:rsidR="00F26494" w:rsidRPr="007C0768" w:rsidSect="00BC5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C517" w14:textId="77777777" w:rsidR="00946F51" w:rsidRDefault="00946F51" w:rsidP="00946F51">
      <w:pPr>
        <w:spacing w:after="0" w:line="240" w:lineRule="auto"/>
      </w:pPr>
      <w:r>
        <w:separator/>
      </w:r>
    </w:p>
  </w:endnote>
  <w:endnote w:type="continuationSeparator" w:id="0">
    <w:p w14:paraId="7C7B08FC" w14:textId="77777777" w:rsidR="00946F51" w:rsidRDefault="00946F51" w:rsidP="009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ios">
    <w:altName w:val="Calibri"/>
    <w:charset w:val="00"/>
    <w:family w:val="decorative"/>
    <w:pitch w:val="variable"/>
    <w:sig w:usb0="8102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67385" w14:textId="77777777" w:rsidR="00946F51" w:rsidRDefault="00946F51" w:rsidP="00946F51">
      <w:pPr>
        <w:spacing w:after="0" w:line="240" w:lineRule="auto"/>
      </w:pPr>
      <w:r>
        <w:separator/>
      </w:r>
    </w:p>
  </w:footnote>
  <w:footnote w:type="continuationSeparator" w:id="0">
    <w:p w14:paraId="3C706C04" w14:textId="77777777" w:rsidR="00946F51" w:rsidRDefault="00946F51" w:rsidP="009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E"/>
    <w:rsid w:val="00005598"/>
    <w:rsid w:val="00017E74"/>
    <w:rsid w:val="00027BC9"/>
    <w:rsid w:val="000450CC"/>
    <w:rsid w:val="0004717D"/>
    <w:rsid w:val="00052C16"/>
    <w:rsid w:val="000631BA"/>
    <w:rsid w:val="0006665E"/>
    <w:rsid w:val="0007195A"/>
    <w:rsid w:val="00082CE0"/>
    <w:rsid w:val="000A484F"/>
    <w:rsid w:val="000B70EB"/>
    <w:rsid w:val="000C0221"/>
    <w:rsid w:val="000C4AB1"/>
    <w:rsid w:val="000D10F1"/>
    <w:rsid w:val="000E2429"/>
    <w:rsid w:val="000E3835"/>
    <w:rsid w:val="000E7E81"/>
    <w:rsid w:val="000F4386"/>
    <w:rsid w:val="00101366"/>
    <w:rsid w:val="00101541"/>
    <w:rsid w:val="0010156D"/>
    <w:rsid w:val="0010288D"/>
    <w:rsid w:val="00130DE8"/>
    <w:rsid w:val="00141027"/>
    <w:rsid w:val="00147766"/>
    <w:rsid w:val="00161176"/>
    <w:rsid w:val="001751EC"/>
    <w:rsid w:val="001853F5"/>
    <w:rsid w:val="001943E6"/>
    <w:rsid w:val="001949AA"/>
    <w:rsid w:val="001A4860"/>
    <w:rsid w:val="001A70B6"/>
    <w:rsid w:val="001B47B0"/>
    <w:rsid w:val="001D57F7"/>
    <w:rsid w:val="001E6F25"/>
    <w:rsid w:val="00204927"/>
    <w:rsid w:val="00212AFF"/>
    <w:rsid w:val="00217C67"/>
    <w:rsid w:val="0023591B"/>
    <w:rsid w:val="00255A23"/>
    <w:rsid w:val="0026795F"/>
    <w:rsid w:val="002773A2"/>
    <w:rsid w:val="00282352"/>
    <w:rsid w:val="00282B4A"/>
    <w:rsid w:val="0029409C"/>
    <w:rsid w:val="002B7F9F"/>
    <w:rsid w:val="002C4EB5"/>
    <w:rsid w:val="002D211F"/>
    <w:rsid w:val="002D2795"/>
    <w:rsid w:val="002D63BB"/>
    <w:rsid w:val="002D7C49"/>
    <w:rsid w:val="002D7E3F"/>
    <w:rsid w:val="002F7AC7"/>
    <w:rsid w:val="00300019"/>
    <w:rsid w:val="00305600"/>
    <w:rsid w:val="00311A90"/>
    <w:rsid w:val="00312D1A"/>
    <w:rsid w:val="00331829"/>
    <w:rsid w:val="0033791B"/>
    <w:rsid w:val="00357B39"/>
    <w:rsid w:val="00390110"/>
    <w:rsid w:val="003950B8"/>
    <w:rsid w:val="003B5DA9"/>
    <w:rsid w:val="003C2A9B"/>
    <w:rsid w:val="003C2E68"/>
    <w:rsid w:val="003C55CB"/>
    <w:rsid w:val="003D19B8"/>
    <w:rsid w:val="003F16E5"/>
    <w:rsid w:val="003F4AAB"/>
    <w:rsid w:val="00402DB7"/>
    <w:rsid w:val="00407D0E"/>
    <w:rsid w:val="00415ED7"/>
    <w:rsid w:val="004208BE"/>
    <w:rsid w:val="0042238C"/>
    <w:rsid w:val="00424BA4"/>
    <w:rsid w:val="00434FA5"/>
    <w:rsid w:val="00461981"/>
    <w:rsid w:val="00470130"/>
    <w:rsid w:val="004A3032"/>
    <w:rsid w:val="004A52E0"/>
    <w:rsid w:val="004C6FE9"/>
    <w:rsid w:val="004F7160"/>
    <w:rsid w:val="00521330"/>
    <w:rsid w:val="005326B6"/>
    <w:rsid w:val="00537F1C"/>
    <w:rsid w:val="005403AE"/>
    <w:rsid w:val="0054497C"/>
    <w:rsid w:val="0055140A"/>
    <w:rsid w:val="00570272"/>
    <w:rsid w:val="00573DC6"/>
    <w:rsid w:val="0058050E"/>
    <w:rsid w:val="00595BAD"/>
    <w:rsid w:val="005A5544"/>
    <w:rsid w:val="005C2162"/>
    <w:rsid w:val="005C35B6"/>
    <w:rsid w:val="005C4609"/>
    <w:rsid w:val="005C7397"/>
    <w:rsid w:val="005D44D3"/>
    <w:rsid w:val="005E3273"/>
    <w:rsid w:val="005E4F34"/>
    <w:rsid w:val="005F6428"/>
    <w:rsid w:val="00611A8B"/>
    <w:rsid w:val="00616521"/>
    <w:rsid w:val="006209E1"/>
    <w:rsid w:val="00624A19"/>
    <w:rsid w:val="00631343"/>
    <w:rsid w:val="00633D38"/>
    <w:rsid w:val="00634ADF"/>
    <w:rsid w:val="00636461"/>
    <w:rsid w:val="006428F1"/>
    <w:rsid w:val="006543F8"/>
    <w:rsid w:val="00675E16"/>
    <w:rsid w:val="006927FB"/>
    <w:rsid w:val="006C1462"/>
    <w:rsid w:val="006C177C"/>
    <w:rsid w:val="006C182E"/>
    <w:rsid w:val="006E7369"/>
    <w:rsid w:val="006F0D55"/>
    <w:rsid w:val="006F4520"/>
    <w:rsid w:val="00700C21"/>
    <w:rsid w:val="007059C3"/>
    <w:rsid w:val="00712F30"/>
    <w:rsid w:val="00727687"/>
    <w:rsid w:val="007457DE"/>
    <w:rsid w:val="0074658C"/>
    <w:rsid w:val="00746D6D"/>
    <w:rsid w:val="00764600"/>
    <w:rsid w:val="00771D7F"/>
    <w:rsid w:val="007865FA"/>
    <w:rsid w:val="00792B6D"/>
    <w:rsid w:val="007963D4"/>
    <w:rsid w:val="007A543D"/>
    <w:rsid w:val="007B659B"/>
    <w:rsid w:val="007C0768"/>
    <w:rsid w:val="007C5B1C"/>
    <w:rsid w:val="007C738B"/>
    <w:rsid w:val="007D4285"/>
    <w:rsid w:val="007D7911"/>
    <w:rsid w:val="007E510A"/>
    <w:rsid w:val="0080712A"/>
    <w:rsid w:val="0080719A"/>
    <w:rsid w:val="00807BD7"/>
    <w:rsid w:val="00810C42"/>
    <w:rsid w:val="0082198F"/>
    <w:rsid w:val="008407F0"/>
    <w:rsid w:val="008505FE"/>
    <w:rsid w:val="008559F3"/>
    <w:rsid w:val="0086200D"/>
    <w:rsid w:val="00877BCD"/>
    <w:rsid w:val="00894B75"/>
    <w:rsid w:val="008978C0"/>
    <w:rsid w:val="008A5DB2"/>
    <w:rsid w:val="008D0A8D"/>
    <w:rsid w:val="008D2704"/>
    <w:rsid w:val="008D33BB"/>
    <w:rsid w:val="008E5173"/>
    <w:rsid w:val="008F11C1"/>
    <w:rsid w:val="00904A92"/>
    <w:rsid w:val="0091000A"/>
    <w:rsid w:val="0091112C"/>
    <w:rsid w:val="0091782C"/>
    <w:rsid w:val="00921EE0"/>
    <w:rsid w:val="00946257"/>
    <w:rsid w:val="00946F51"/>
    <w:rsid w:val="00947EE1"/>
    <w:rsid w:val="00950A31"/>
    <w:rsid w:val="00956F62"/>
    <w:rsid w:val="00963F50"/>
    <w:rsid w:val="00971358"/>
    <w:rsid w:val="009A219F"/>
    <w:rsid w:val="009C011D"/>
    <w:rsid w:val="009C77AC"/>
    <w:rsid w:val="009D1050"/>
    <w:rsid w:val="009D22E6"/>
    <w:rsid w:val="009D73D3"/>
    <w:rsid w:val="009F385B"/>
    <w:rsid w:val="009F5D11"/>
    <w:rsid w:val="009F6ADA"/>
    <w:rsid w:val="00A00EDC"/>
    <w:rsid w:val="00A0779C"/>
    <w:rsid w:val="00A11802"/>
    <w:rsid w:val="00A12295"/>
    <w:rsid w:val="00A2431A"/>
    <w:rsid w:val="00A52814"/>
    <w:rsid w:val="00A65B24"/>
    <w:rsid w:val="00A662C6"/>
    <w:rsid w:val="00A7696F"/>
    <w:rsid w:val="00A81B6B"/>
    <w:rsid w:val="00A933AA"/>
    <w:rsid w:val="00A93C63"/>
    <w:rsid w:val="00AC538C"/>
    <w:rsid w:val="00AC5F6B"/>
    <w:rsid w:val="00AC62CF"/>
    <w:rsid w:val="00AD30B0"/>
    <w:rsid w:val="00AD3408"/>
    <w:rsid w:val="00AD4431"/>
    <w:rsid w:val="00B031C3"/>
    <w:rsid w:val="00B0716D"/>
    <w:rsid w:val="00B1610C"/>
    <w:rsid w:val="00B23A1C"/>
    <w:rsid w:val="00B33D61"/>
    <w:rsid w:val="00B561DB"/>
    <w:rsid w:val="00B62F14"/>
    <w:rsid w:val="00B649C7"/>
    <w:rsid w:val="00B67652"/>
    <w:rsid w:val="00B84D6F"/>
    <w:rsid w:val="00B95FB0"/>
    <w:rsid w:val="00BC58CE"/>
    <w:rsid w:val="00BD2186"/>
    <w:rsid w:val="00BE344F"/>
    <w:rsid w:val="00BE6B4C"/>
    <w:rsid w:val="00C01C07"/>
    <w:rsid w:val="00C03367"/>
    <w:rsid w:val="00C2625C"/>
    <w:rsid w:val="00C27672"/>
    <w:rsid w:val="00C57E22"/>
    <w:rsid w:val="00C63797"/>
    <w:rsid w:val="00C80654"/>
    <w:rsid w:val="00C80908"/>
    <w:rsid w:val="00C82B0D"/>
    <w:rsid w:val="00C82B78"/>
    <w:rsid w:val="00C9737A"/>
    <w:rsid w:val="00CB283F"/>
    <w:rsid w:val="00CE2457"/>
    <w:rsid w:val="00CE2C07"/>
    <w:rsid w:val="00CF6567"/>
    <w:rsid w:val="00CF787C"/>
    <w:rsid w:val="00D075E5"/>
    <w:rsid w:val="00D142BA"/>
    <w:rsid w:val="00D2140D"/>
    <w:rsid w:val="00D64ADA"/>
    <w:rsid w:val="00D77703"/>
    <w:rsid w:val="00D8105E"/>
    <w:rsid w:val="00DA0333"/>
    <w:rsid w:val="00DA498B"/>
    <w:rsid w:val="00DA4A53"/>
    <w:rsid w:val="00DA7FC2"/>
    <w:rsid w:val="00DA7FEF"/>
    <w:rsid w:val="00DB219A"/>
    <w:rsid w:val="00DB2B94"/>
    <w:rsid w:val="00DC1F7E"/>
    <w:rsid w:val="00DD1D66"/>
    <w:rsid w:val="00DD2BB4"/>
    <w:rsid w:val="00DE2F48"/>
    <w:rsid w:val="00DE34D4"/>
    <w:rsid w:val="00DE5C1E"/>
    <w:rsid w:val="00E012EC"/>
    <w:rsid w:val="00E0325B"/>
    <w:rsid w:val="00E25A8A"/>
    <w:rsid w:val="00E26A0F"/>
    <w:rsid w:val="00E34ACE"/>
    <w:rsid w:val="00E40AF8"/>
    <w:rsid w:val="00E55FCD"/>
    <w:rsid w:val="00E57050"/>
    <w:rsid w:val="00E926AC"/>
    <w:rsid w:val="00EA2DC5"/>
    <w:rsid w:val="00EA5531"/>
    <w:rsid w:val="00EB1CAF"/>
    <w:rsid w:val="00EB79A0"/>
    <w:rsid w:val="00EC3793"/>
    <w:rsid w:val="00ED09E4"/>
    <w:rsid w:val="00EE0F39"/>
    <w:rsid w:val="00EE3ACD"/>
    <w:rsid w:val="00EE3E54"/>
    <w:rsid w:val="00EF37B4"/>
    <w:rsid w:val="00F07868"/>
    <w:rsid w:val="00F20F38"/>
    <w:rsid w:val="00F26494"/>
    <w:rsid w:val="00F30B26"/>
    <w:rsid w:val="00F33675"/>
    <w:rsid w:val="00F347E5"/>
    <w:rsid w:val="00F34B5F"/>
    <w:rsid w:val="00F400D8"/>
    <w:rsid w:val="00F40557"/>
    <w:rsid w:val="00F505F6"/>
    <w:rsid w:val="00F514BA"/>
    <w:rsid w:val="00F6671B"/>
    <w:rsid w:val="00FA2ADE"/>
    <w:rsid w:val="00FA6523"/>
    <w:rsid w:val="00FC2312"/>
    <w:rsid w:val="00FC515E"/>
    <w:rsid w:val="00FD2CEE"/>
    <w:rsid w:val="00FD56F9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CFD9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F51"/>
  </w:style>
  <w:style w:type="paragraph" w:styleId="a9">
    <w:name w:val="footer"/>
    <w:basedOn w:val="a"/>
    <w:link w:val="aa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F51"/>
  </w:style>
  <w:style w:type="paragraph" w:styleId="ab">
    <w:name w:val="Balloon Text"/>
    <w:basedOn w:val="a"/>
    <w:link w:val="ac"/>
    <w:uiPriority w:val="99"/>
    <w:semiHidden/>
    <w:unhideWhenUsed/>
    <w:rsid w:val="0031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644C-5808-4404-9D91-0C869FB6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Татьяна Бондаренко</cp:lastModifiedBy>
  <cp:revision>242</cp:revision>
  <cp:lastPrinted>2020-01-28T13:58:00Z</cp:lastPrinted>
  <dcterms:created xsi:type="dcterms:W3CDTF">2017-10-26T11:09:00Z</dcterms:created>
  <dcterms:modified xsi:type="dcterms:W3CDTF">2020-05-19T12:45:00Z</dcterms:modified>
</cp:coreProperties>
</file>