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3801"/>
      </w:tblGrid>
      <w:tr w:rsidR="00633D38" w:rsidRPr="00634A0A" w14:paraId="4F2DBEE2" w14:textId="77777777" w:rsidTr="001949AA">
        <w:trPr>
          <w:trHeight w:val="889"/>
        </w:trPr>
        <w:tc>
          <w:tcPr>
            <w:tcW w:w="6655" w:type="dxa"/>
            <w:shd w:val="clear" w:color="auto" w:fill="FFFF00"/>
            <w:vAlign w:val="center"/>
          </w:tcPr>
          <w:p w14:paraId="3996592A" w14:textId="3221DAB8" w:rsidR="00633D38" w:rsidRPr="00634A0A" w:rsidRDefault="00633D38" w:rsidP="00633D38">
            <w:pPr>
              <w:rPr>
                <w:rFonts w:ascii="Helios" w:hAnsi="Helios"/>
                <w:sz w:val="40"/>
                <w:szCs w:val="40"/>
                <w:lang w:val="en-US"/>
              </w:rPr>
            </w:pPr>
            <w:r w:rsidRPr="00634A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eastAsia="ru-RU"/>
              </w:rPr>
              <w:t>ИБП</w:t>
            </w:r>
            <w:r w:rsidRPr="00634A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LANCHES </w:t>
            </w:r>
            <w:r w:rsidR="00EA0D07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L9</w:t>
            </w:r>
            <w:r w:rsidR="009B7D26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eastAsia="ru-RU"/>
              </w:rPr>
              <w:t>90</w:t>
            </w:r>
            <w:r w:rsidR="00E2654D" w:rsidRPr="00634A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</w:t>
            </w:r>
            <w:r w:rsidR="007C49A5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3/3</w:t>
            </w:r>
            <w:r w:rsidR="008C583E" w:rsidRPr="008C583E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</w:t>
            </w:r>
            <w:r w:rsidR="008D3E16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eastAsia="ru-RU"/>
              </w:rPr>
              <w:t>12</w:t>
            </w:r>
            <w:r w:rsidR="00C11F9B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0</w:t>
            </w:r>
            <w:r w:rsidR="00E56EF1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</w:t>
            </w:r>
            <w:r w:rsidR="00E2654D" w:rsidRPr="00634A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kVA</w:t>
            </w:r>
          </w:p>
        </w:tc>
        <w:tc>
          <w:tcPr>
            <w:tcW w:w="3801" w:type="dxa"/>
            <w:shd w:val="clear" w:color="auto" w:fill="595959" w:themeFill="text1" w:themeFillTint="A6"/>
            <w:vAlign w:val="center"/>
          </w:tcPr>
          <w:p w14:paraId="57E7857C" w14:textId="77777777" w:rsidR="001949AA" w:rsidRPr="00634A0A" w:rsidRDefault="001949AA" w:rsidP="0058050E">
            <w:pPr>
              <w:rPr>
                <w:rFonts w:ascii="Helios" w:eastAsia="Times New Roman" w:hAnsi="Helios" w:cs="Times New Roman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b/>
                <w:bCs/>
                <w:color w:val="FFFFFF" w:themeColor="background1"/>
                <w:kern w:val="36"/>
                <w:sz w:val="28"/>
                <w:szCs w:val="28"/>
                <w:lang w:val="en-US" w:eastAsia="ru-RU"/>
              </w:rPr>
              <w:t xml:space="preserve">  </w:t>
            </w:r>
            <w:r w:rsidR="00D37487" w:rsidRPr="00634A0A">
              <w:rPr>
                <w:rFonts w:ascii="Helios" w:eastAsia="Times New Roman" w:hAnsi="Helios" w:cs="Times New Roman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  <w:t>Двойное преобразование</w:t>
            </w:r>
          </w:p>
          <w:p w14:paraId="67F8CF18" w14:textId="77777777" w:rsidR="0058050E" w:rsidRPr="00634A0A" w:rsidRDefault="001949AA" w:rsidP="0058050E">
            <w:pPr>
              <w:rPr>
                <w:rFonts w:ascii="Helios" w:eastAsia="Times New Roman" w:hAnsi="Helios" w:cs="Times New Roman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bCs/>
                <w:color w:val="FFFFFF" w:themeColor="background1"/>
                <w:kern w:val="36"/>
                <w:lang w:eastAsia="ru-RU"/>
              </w:rPr>
              <w:t xml:space="preserve"> </w:t>
            </w:r>
            <w:r w:rsidRPr="00634A0A">
              <w:rPr>
                <w:rFonts w:eastAsia="Times New Roman" w:cs="Times New Roman"/>
                <w:bCs/>
                <w:color w:val="FFFFFF" w:themeColor="background1"/>
                <w:kern w:val="36"/>
                <w:lang w:eastAsia="ru-RU"/>
              </w:rPr>
              <w:t xml:space="preserve"> </w:t>
            </w:r>
            <w:r w:rsidR="0058050E" w:rsidRPr="00634A0A">
              <w:rPr>
                <w:rFonts w:eastAsia="Times New Roman" w:cs="Times New Roman"/>
                <w:bCs/>
                <w:color w:val="FFFFFF" w:themeColor="background1"/>
                <w:kern w:val="36"/>
                <w:lang w:val="en-US" w:eastAsia="ru-RU"/>
              </w:rPr>
              <w:t>|</w:t>
            </w:r>
            <w:r w:rsidR="00D37487" w:rsidRPr="00634A0A">
              <w:rPr>
                <w:rFonts w:ascii="Helios" w:eastAsia="Times New Roman" w:hAnsi="Helios" w:cs="Times New Roman"/>
                <w:bCs/>
                <w:color w:val="FFFFFF" w:themeColor="background1"/>
                <w:kern w:val="36"/>
                <w:lang w:val="en-US" w:eastAsia="ru-RU"/>
              </w:rPr>
              <w:t>Online</w:t>
            </w:r>
            <w:r w:rsidR="0058050E" w:rsidRPr="00634A0A">
              <w:rPr>
                <w:rFonts w:eastAsia="Times New Roman" w:cs="Times New Roman"/>
                <w:bCs/>
                <w:color w:val="FFFFFF" w:themeColor="background1"/>
                <w:kern w:val="36"/>
                <w:lang w:val="en-US" w:eastAsia="ru-RU"/>
              </w:rPr>
              <w:t>|</w:t>
            </w:r>
          </w:p>
        </w:tc>
      </w:tr>
    </w:tbl>
    <w:p w14:paraId="2900C4E9" w14:textId="77777777" w:rsidR="00B031C3" w:rsidRPr="00634A0A" w:rsidRDefault="00B031C3">
      <w:pPr>
        <w:rPr>
          <w:rFonts w:ascii="Helios" w:hAnsi="Helio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1"/>
        <w:gridCol w:w="3341"/>
        <w:gridCol w:w="273"/>
        <w:gridCol w:w="3451"/>
      </w:tblGrid>
      <w:tr w:rsidR="00155810" w:rsidRPr="00634A0A" w14:paraId="6953CBEE" w14:textId="77777777" w:rsidTr="001C740C">
        <w:trPr>
          <w:jc w:val="center"/>
        </w:trPr>
        <w:tc>
          <w:tcPr>
            <w:tcW w:w="2830" w:type="dxa"/>
            <w:vAlign w:val="center"/>
          </w:tcPr>
          <w:p w14:paraId="1D8EEC33" w14:textId="77777777" w:rsidR="000B5594" w:rsidRPr="00634A0A" w:rsidRDefault="00E718CA" w:rsidP="00E00C59">
            <w:pPr>
              <w:rPr>
                <w:rFonts w:ascii="Helios" w:hAnsi="Helios"/>
                <w:noProof/>
              </w:rPr>
            </w:pPr>
            <w:r>
              <w:rPr>
                <w:rFonts w:ascii="Helios" w:hAnsi="Helios"/>
                <w:noProof/>
              </w:rPr>
              <w:drawing>
                <wp:inline distT="0" distB="0" distL="0" distR="0" wp14:anchorId="27C65BDA" wp14:editId="7FBE7B74">
                  <wp:extent cx="1345808" cy="264795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62"/>
                          <a:stretch/>
                        </pic:blipFill>
                        <pic:spPr bwMode="auto">
                          <a:xfrm>
                            <a:off x="0" y="0"/>
                            <a:ext cx="1356842" cy="266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2" w:type="dxa"/>
            <w:gridSpan w:val="2"/>
            <w:vAlign w:val="center"/>
          </w:tcPr>
          <w:p w14:paraId="0F0813EE" w14:textId="77777777" w:rsidR="0076632F" w:rsidRDefault="0076632F" w:rsidP="00E00C59">
            <w:pPr>
              <w:rPr>
                <w:rFonts w:ascii="Helios" w:hAnsi="Helios"/>
                <w:noProof/>
              </w:rPr>
            </w:pPr>
          </w:p>
          <w:p w14:paraId="43F15C2A" w14:textId="77777777" w:rsidR="000B5594" w:rsidRPr="00634A0A" w:rsidRDefault="00E718CA" w:rsidP="00E00C59">
            <w:pPr>
              <w:rPr>
                <w:rFonts w:ascii="Helios" w:hAnsi="Helios"/>
                <w:noProof/>
              </w:rPr>
            </w:pPr>
            <w:r>
              <w:rPr>
                <w:rFonts w:ascii="Helios" w:hAnsi="Helios"/>
                <w:noProof/>
              </w:rPr>
              <w:drawing>
                <wp:inline distT="0" distB="0" distL="0" distR="0" wp14:anchorId="4993195C" wp14:editId="2B40C0F4">
                  <wp:extent cx="1974916" cy="25019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2" t="3234" r="3043" b="1456"/>
                          <a:stretch/>
                        </pic:blipFill>
                        <pic:spPr bwMode="auto">
                          <a:xfrm>
                            <a:off x="0" y="0"/>
                            <a:ext cx="1986521" cy="251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" w:type="dxa"/>
            <w:vAlign w:val="bottom"/>
          </w:tcPr>
          <w:p w14:paraId="1D6994C5" w14:textId="77777777" w:rsidR="000B5594" w:rsidRPr="00634A0A" w:rsidRDefault="000B5594" w:rsidP="00FD34A1">
            <w:pPr>
              <w:rPr>
                <w:rFonts w:ascii="Helios" w:hAnsi="Helios"/>
                <w:noProof/>
              </w:rPr>
            </w:pPr>
          </w:p>
        </w:tc>
        <w:tc>
          <w:tcPr>
            <w:tcW w:w="3451" w:type="dxa"/>
          </w:tcPr>
          <w:p w14:paraId="767D176A" w14:textId="77777777" w:rsidR="000B5594" w:rsidRPr="00634A0A" w:rsidRDefault="000B5594" w:rsidP="00CB0DA4">
            <w:pPr>
              <w:rPr>
                <w:rFonts w:ascii="Helios" w:hAnsi="Helios"/>
                <w:b/>
              </w:rPr>
            </w:pPr>
            <w:r w:rsidRPr="00634A0A">
              <w:rPr>
                <w:rFonts w:ascii="Helios" w:hAnsi="Helios"/>
                <w:b/>
              </w:rPr>
              <w:t>Описание</w:t>
            </w:r>
          </w:p>
          <w:p w14:paraId="37F83325" w14:textId="5A7F0B4F" w:rsidR="000B5594" w:rsidRPr="00634A0A" w:rsidRDefault="000B5594" w:rsidP="00D92CBC">
            <w:pPr>
              <w:spacing w:before="240"/>
              <w:jc w:val="both"/>
              <w:rPr>
                <w:rFonts w:ascii="Helios" w:hAnsi="Helios"/>
              </w:rPr>
            </w:pPr>
            <w:r w:rsidRPr="00634A0A">
              <w:rPr>
                <w:rFonts w:ascii="Helios" w:hAnsi="Helios"/>
              </w:rPr>
              <w:t xml:space="preserve">Модель </w:t>
            </w:r>
            <w:r w:rsidRPr="00634A0A">
              <w:rPr>
                <w:rFonts w:ascii="Helios" w:hAnsi="Helios"/>
                <w:lang w:val="en-US"/>
              </w:rPr>
              <w:t>L</w:t>
            </w:r>
            <w:r w:rsidRPr="00634A0A">
              <w:rPr>
                <w:rFonts w:ascii="Helios" w:hAnsi="Helios"/>
              </w:rPr>
              <w:t>9</w:t>
            </w:r>
            <w:r>
              <w:rPr>
                <w:rFonts w:ascii="Helios" w:hAnsi="Helios"/>
              </w:rPr>
              <w:t xml:space="preserve">90 3/3 </w:t>
            </w:r>
            <w:r w:rsidR="00D46945">
              <w:rPr>
                <w:rFonts w:ascii="Helios" w:hAnsi="Helios"/>
              </w:rPr>
              <w:t>12</w:t>
            </w:r>
            <w:r>
              <w:rPr>
                <w:rFonts w:ascii="Helios" w:hAnsi="Helios"/>
              </w:rPr>
              <w:t>0</w:t>
            </w:r>
            <w:r w:rsidRPr="00634A0A">
              <w:rPr>
                <w:rFonts w:ascii="Helios" w:hAnsi="Helios"/>
                <w:lang w:val="en-US"/>
              </w:rPr>
              <w:t>kVA</w:t>
            </w:r>
            <w:r>
              <w:rPr>
                <w:rFonts w:ascii="Helios" w:hAnsi="Helios"/>
              </w:rPr>
              <w:t xml:space="preserve"> это</w:t>
            </w:r>
            <w:r w:rsidRPr="00634A0A">
              <w:rPr>
                <w:rFonts w:ascii="Helios" w:hAnsi="Helios"/>
              </w:rPr>
              <w:t xml:space="preserve"> источник бесперебойного питания с двойным преобраз</w:t>
            </w:r>
            <w:r>
              <w:rPr>
                <w:rFonts w:ascii="Helios" w:hAnsi="Helios"/>
              </w:rPr>
              <w:t xml:space="preserve">ованием напряжения. </w:t>
            </w:r>
            <w:r w:rsidRPr="00AA205C">
              <w:rPr>
                <w:rFonts w:ascii="Helios" w:hAnsi="Helios"/>
              </w:rPr>
              <w:t>Коэффициент выходной мощности 1,0. Гибкая настройка конфигурации батареи от 32 до 46</w:t>
            </w:r>
          </w:p>
          <w:p w14:paraId="47CEF32C" w14:textId="77777777" w:rsidR="000B5594" w:rsidRPr="00634A0A" w:rsidRDefault="000B5594" w:rsidP="002D32AC">
            <w:pPr>
              <w:spacing w:before="240"/>
              <w:jc w:val="both"/>
              <w:rPr>
                <w:rFonts w:ascii="Helios" w:hAnsi="Helios"/>
              </w:rPr>
            </w:pPr>
            <w:r w:rsidRPr="00634A0A">
              <w:rPr>
                <w:rFonts w:ascii="Helios" w:hAnsi="Helios"/>
              </w:rPr>
              <w:t>Широкий диапазон входного напряжения обеспечивает продолжительный срок службы аккумуляторов в "суровых" условиях эксплуатации сводя к минимуму количество переходов ИБП в автономный режим.</w:t>
            </w:r>
          </w:p>
        </w:tc>
      </w:tr>
      <w:tr w:rsidR="003244FD" w:rsidRPr="00634A0A" w14:paraId="5021936D" w14:textId="77777777" w:rsidTr="001C740C">
        <w:trPr>
          <w:trHeight w:val="50"/>
          <w:jc w:val="center"/>
        </w:trPr>
        <w:tc>
          <w:tcPr>
            <w:tcW w:w="10456" w:type="dxa"/>
            <w:gridSpan w:val="5"/>
          </w:tcPr>
          <w:p w14:paraId="4EC34758" w14:textId="77777777" w:rsidR="009A2F10" w:rsidRDefault="009A2F10">
            <w:pPr>
              <w:rPr>
                <w:rFonts w:ascii="Helios" w:hAnsi="Helios"/>
              </w:rPr>
            </w:pPr>
          </w:p>
          <w:p w14:paraId="3494EBA9" w14:textId="77777777" w:rsidR="002509E4" w:rsidRPr="00634A0A" w:rsidRDefault="002509E4">
            <w:pPr>
              <w:rPr>
                <w:rFonts w:ascii="Helios" w:hAnsi="Helios"/>
              </w:rPr>
            </w:pPr>
          </w:p>
        </w:tc>
      </w:tr>
      <w:tr w:rsidR="00155810" w:rsidRPr="00634A0A" w14:paraId="35C74A7B" w14:textId="77777777" w:rsidTr="001C740C">
        <w:trPr>
          <w:trHeight w:val="2658"/>
          <w:jc w:val="center"/>
        </w:trPr>
        <w:tc>
          <w:tcPr>
            <w:tcW w:w="3391" w:type="dxa"/>
            <w:gridSpan w:val="2"/>
          </w:tcPr>
          <w:p w14:paraId="33219F0E" w14:textId="77777777" w:rsidR="00E00C59" w:rsidRDefault="00E00C59" w:rsidP="00E00C59">
            <w:pPr>
              <w:rPr>
                <w:rFonts w:ascii="Helios" w:hAnsi="Helios"/>
              </w:rPr>
            </w:pPr>
            <w:r>
              <w:rPr>
                <w:rFonts w:ascii="Helios" w:hAnsi="Helios"/>
                <w:b/>
                <w:noProof/>
              </w:rPr>
              <w:drawing>
                <wp:inline distT="0" distB="0" distL="0" distR="0" wp14:anchorId="6E372502" wp14:editId="5493ABCC">
                  <wp:extent cx="1990580" cy="1406769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2" t="21330" r="8627" b="18903"/>
                          <a:stretch/>
                        </pic:blipFill>
                        <pic:spPr bwMode="auto">
                          <a:xfrm>
                            <a:off x="0" y="0"/>
                            <a:ext cx="2016850" cy="142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  <w:vAlign w:val="center"/>
          </w:tcPr>
          <w:p w14:paraId="2BDFA97D" w14:textId="77777777" w:rsidR="0067762A" w:rsidRDefault="0067762A" w:rsidP="0067762A">
            <w:pPr>
              <w:rPr>
                <w:rFonts w:ascii="Helios" w:hAnsi="Helios"/>
                <w:b/>
              </w:rPr>
            </w:pPr>
            <w:r>
              <w:rPr>
                <w:rFonts w:ascii="Helios" w:hAnsi="Helios"/>
                <w:b/>
              </w:rPr>
              <w:t>Панель управления</w:t>
            </w:r>
          </w:p>
          <w:p w14:paraId="3E75EC3D" w14:textId="77777777" w:rsidR="0067762A" w:rsidRDefault="0067762A" w:rsidP="0067762A">
            <w:pPr>
              <w:rPr>
                <w:rFonts w:ascii="Helios" w:hAnsi="Helios"/>
              </w:rPr>
            </w:pPr>
          </w:p>
          <w:p w14:paraId="4CF4B31B" w14:textId="77777777" w:rsidR="0067762A" w:rsidRDefault="0067762A" w:rsidP="0067762A">
            <w:pPr>
              <w:rPr>
                <w:rFonts w:ascii="Helios" w:hAnsi="Helios"/>
              </w:rPr>
            </w:pPr>
            <w:r>
              <w:rPr>
                <w:rFonts w:ascii="Helios" w:hAnsi="Helios"/>
              </w:rPr>
              <w:t>Наличие многофункционального сенсорного ЖК- экрана. Индикация режимов и параметров работы.</w:t>
            </w:r>
          </w:p>
          <w:p w14:paraId="6287EF91" w14:textId="77777777" w:rsidR="0067762A" w:rsidRDefault="0067762A" w:rsidP="0067762A">
            <w:pPr>
              <w:rPr>
                <w:rFonts w:ascii="Helios" w:hAnsi="Helios"/>
              </w:rPr>
            </w:pPr>
          </w:p>
          <w:p w14:paraId="13FE88F0" w14:textId="77777777" w:rsidR="0067762A" w:rsidRDefault="0067762A" w:rsidP="0067762A">
            <w:pPr>
              <w:rPr>
                <w:rFonts w:ascii="Helios" w:hAnsi="Helios"/>
              </w:rPr>
            </w:pPr>
            <w:r>
              <w:rPr>
                <w:rFonts w:ascii="Helios" w:hAnsi="Helios"/>
              </w:rPr>
              <w:t>Мнемосхема работы ИБП.</w:t>
            </w:r>
          </w:p>
          <w:p w14:paraId="26D80AF3" w14:textId="77777777" w:rsidR="00E00C59" w:rsidRPr="00634A0A" w:rsidRDefault="0067762A" w:rsidP="0067762A">
            <w:pPr>
              <w:rPr>
                <w:rFonts w:ascii="Helios" w:hAnsi="Helios"/>
                <w:i/>
              </w:rPr>
            </w:pPr>
            <w:r>
              <w:rPr>
                <w:rFonts w:ascii="Helios" w:hAnsi="Helios"/>
              </w:rPr>
              <w:t>Показывает работу инвертора, байпаса, батарей, нагрузку, режим работы от батарей, частоту.</w:t>
            </w:r>
            <w:r>
              <w:rPr>
                <w:rFonts w:ascii="Helios" w:hAnsi="Helios"/>
                <w:i/>
              </w:rPr>
              <w:t xml:space="preserve"> </w:t>
            </w:r>
          </w:p>
        </w:tc>
        <w:tc>
          <w:tcPr>
            <w:tcW w:w="273" w:type="dxa"/>
          </w:tcPr>
          <w:p w14:paraId="4928C2C0" w14:textId="77777777" w:rsidR="00E00C59" w:rsidRPr="00634A0A" w:rsidRDefault="00E00C59" w:rsidP="00D77703">
            <w:pPr>
              <w:rPr>
                <w:rFonts w:ascii="Helios" w:hAnsi="Helios"/>
                <w:i/>
              </w:rPr>
            </w:pPr>
          </w:p>
        </w:tc>
        <w:tc>
          <w:tcPr>
            <w:tcW w:w="3451" w:type="dxa"/>
          </w:tcPr>
          <w:p w14:paraId="3BC41B9D" w14:textId="77777777" w:rsidR="00E00C59" w:rsidRPr="00634A0A" w:rsidRDefault="00E00C59" w:rsidP="00AC538C">
            <w:pPr>
              <w:rPr>
                <w:rFonts w:ascii="Helios" w:hAnsi="Helios"/>
                <w:b/>
              </w:rPr>
            </w:pPr>
            <w:r w:rsidRPr="00634A0A">
              <w:rPr>
                <w:rFonts w:ascii="Helios" w:hAnsi="Helios"/>
                <w:b/>
              </w:rPr>
              <w:t>Область применения</w:t>
            </w:r>
          </w:p>
          <w:p w14:paraId="6D642408" w14:textId="77777777" w:rsidR="00E00C59" w:rsidRPr="00634A0A" w:rsidRDefault="00FD4DF8" w:rsidP="00FE35B0">
            <w:pPr>
              <w:spacing w:before="240"/>
              <w:jc w:val="both"/>
              <w:rPr>
                <w:rFonts w:ascii="Helios" w:hAnsi="Helios"/>
              </w:rPr>
            </w:pPr>
            <w:r>
              <w:rPr>
                <w:rFonts w:ascii="Helios" w:hAnsi="Helios"/>
              </w:rPr>
              <w:t>ИБП</w:t>
            </w:r>
            <w:r w:rsidRPr="00634A0A">
              <w:rPr>
                <w:rFonts w:ascii="Helios" w:hAnsi="Helios"/>
              </w:rPr>
              <w:t xml:space="preserve"> обеспечивает высокий уровень надежности</w:t>
            </w:r>
            <w:r>
              <w:rPr>
                <w:rFonts w:ascii="Helios" w:hAnsi="Helios"/>
              </w:rPr>
              <w:t xml:space="preserve"> питания</w:t>
            </w:r>
            <w:r w:rsidRPr="00634A0A">
              <w:rPr>
                <w:rFonts w:ascii="Helios" w:hAnsi="Helios"/>
              </w:rPr>
              <w:t xml:space="preserve"> и защиты ИТ-систем, теле</w:t>
            </w:r>
            <w:r>
              <w:rPr>
                <w:rFonts w:ascii="Helios" w:hAnsi="Helios"/>
              </w:rPr>
              <w:t>коммуникационного, промышленного и медицинского оборудования</w:t>
            </w:r>
            <w:r w:rsidRPr="00634A0A">
              <w:rPr>
                <w:rFonts w:ascii="Helios" w:hAnsi="Helios"/>
              </w:rPr>
              <w:t>,</w:t>
            </w:r>
            <w:r>
              <w:rPr>
                <w:rFonts w:ascii="Helios" w:hAnsi="Helios"/>
              </w:rPr>
              <w:t xml:space="preserve"> средств безопасности </w:t>
            </w:r>
            <w:proofErr w:type="gramStart"/>
            <w:r>
              <w:rPr>
                <w:rFonts w:ascii="Helios" w:hAnsi="Helios"/>
              </w:rPr>
              <w:t>и  рабочих</w:t>
            </w:r>
            <w:proofErr w:type="gramEnd"/>
            <w:r>
              <w:rPr>
                <w:rFonts w:ascii="Helios" w:hAnsi="Helios"/>
              </w:rPr>
              <w:t xml:space="preserve"> станций.</w:t>
            </w:r>
          </w:p>
        </w:tc>
      </w:tr>
      <w:tr w:rsidR="000F38EC" w:rsidRPr="00634A0A" w14:paraId="2B0FAAF1" w14:textId="77777777" w:rsidTr="001C740C">
        <w:trPr>
          <w:trHeight w:val="113"/>
          <w:jc w:val="center"/>
        </w:trPr>
        <w:tc>
          <w:tcPr>
            <w:tcW w:w="10456" w:type="dxa"/>
            <w:gridSpan w:val="5"/>
          </w:tcPr>
          <w:p w14:paraId="39812906" w14:textId="77777777" w:rsidR="00E56EF1" w:rsidRPr="00D87C54" w:rsidRDefault="00E56EF1"/>
        </w:tc>
      </w:tr>
      <w:tr w:rsidR="00F921BC" w:rsidRPr="00164C6B" w14:paraId="0A4B7730" w14:textId="77777777" w:rsidTr="00992822">
        <w:trPr>
          <w:trHeight w:val="113"/>
          <w:jc w:val="center"/>
        </w:trPr>
        <w:tc>
          <w:tcPr>
            <w:tcW w:w="10456" w:type="dxa"/>
            <w:gridSpan w:val="5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40"/>
            </w:tblGrid>
            <w:tr w:rsidR="00F921BC" w:rsidRPr="00851A67" w14:paraId="78E69FE5" w14:textId="77777777" w:rsidTr="0020285B">
              <w:trPr>
                <w:trHeight w:val="113"/>
                <w:jc w:val="center"/>
              </w:trPr>
              <w:tc>
                <w:tcPr>
                  <w:tcW w:w="10456" w:type="dxa"/>
                  <w:vAlign w:val="bottom"/>
                </w:tcPr>
                <w:p w14:paraId="6788D5BD" w14:textId="77777777" w:rsidR="00F921BC" w:rsidRPr="00851A67" w:rsidRDefault="00F921BC" w:rsidP="00F921BC">
                  <w:pPr>
                    <w:jc w:val="both"/>
                    <w:rPr>
                      <w:rFonts w:ascii="Helios" w:hAnsi="Helios"/>
                      <w:b/>
                    </w:rPr>
                  </w:pPr>
                  <w:r w:rsidRPr="00851A67">
                    <w:rPr>
                      <w:rFonts w:ascii="Helios" w:hAnsi="Helios"/>
                      <w:b/>
                    </w:rPr>
                    <w:t>Особенности</w:t>
                  </w:r>
                </w:p>
                <w:p w14:paraId="077C9A51" w14:textId="77777777" w:rsidR="00F921BC" w:rsidRPr="00851A67" w:rsidRDefault="00F921BC" w:rsidP="00F921BC">
                  <w:pPr>
                    <w:jc w:val="both"/>
                    <w:rPr>
                      <w:rFonts w:ascii="Helios" w:hAnsi="Helios"/>
                    </w:rPr>
                  </w:pPr>
                </w:p>
                <w:p w14:paraId="5238C30E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Усовершенствованная технология управления двойным преобразованием двухъядерным DSP процессором.</w:t>
                  </w:r>
                </w:p>
                <w:p w14:paraId="669FE1AD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 xml:space="preserve">Коэффициент выходной мощности 1,0 увеличил нагрузочную способность на 11%. </w:t>
                  </w:r>
                </w:p>
                <w:p w14:paraId="1EA191C7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Технология активной коррекции коэффициента мощности, коэффициент входной мощности не менее 0,99.</w:t>
                  </w:r>
                </w:p>
                <w:p w14:paraId="3762304C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Эффективность системы повышена до 96%, коэффициент энергосбережения увеличен вдвое. Эффективность работы до 99% в режиме ECO.</w:t>
                  </w:r>
                </w:p>
                <w:p w14:paraId="4CE3A581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Двойной независимый вход байпаса и выпрямителя.</w:t>
                  </w:r>
                </w:p>
                <w:p w14:paraId="54513428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Передовые цифровые и параллельные технологии, обеспечивают более высокую надежность.</w:t>
                  </w:r>
                </w:p>
                <w:p w14:paraId="4A4ACAC2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Широкий диапазон входного напряжения, автоматическое определение частоты 50/60 Гц.</w:t>
                  </w:r>
                </w:p>
                <w:p w14:paraId="3251415B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Режим преобразования частоты 50 Гц / 60 Гц.</w:t>
                  </w:r>
                </w:p>
                <w:p w14:paraId="72450178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Компактная внутренняя планировка, небольшая занимаемая площадь.</w:t>
                  </w:r>
                </w:p>
                <w:p w14:paraId="5C564863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Автоматическое регулирование скоростью вентиляторов в зависимости от температуры снижает уровень шума и продлевает срок службы вентиляторов.</w:t>
                  </w:r>
                </w:p>
                <w:p w14:paraId="7523D81A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Отличается высокой отказоустойчивостью, при одном поврежденном вентиляторе поддерживается 50% нагрузки, при двух - 30% нагрузки.</w:t>
                  </w:r>
                </w:p>
                <w:p w14:paraId="7B264AFD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Специальная технология покрытия электронных компонентов ИБП обеспечивает безотказную работу ИБП в тяжелых условиях.</w:t>
                  </w:r>
                </w:p>
                <w:p w14:paraId="0717BB55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Эффективная аппаратная и программная защита, надежная функция самодиагностики, обширный журнал записи событий для диагностики.</w:t>
                  </w:r>
                </w:p>
                <w:p w14:paraId="347A6340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Линейное понижение на входе низкого напряжения сокращает время разряда батарей.</w:t>
                  </w:r>
                </w:p>
                <w:p w14:paraId="563E7101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lastRenderedPageBreak/>
                    <w:t>Гибкая настройка конфигурации батарей: 30 ~ 46 шт.</w:t>
                  </w:r>
                </w:p>
                <w:p w14:paraId="34821CA3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Возможность включения ИБП от батареи при отсутствии сетевого питания (холодный запуск).</w:t>
                  </w:r>
                </w:p>
                <w:p w14:paraId="7E917AEB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Нулевое время переключения для режима питания ИБП от батарей при нестабильном питании от сети.</w:t>
                  </w:r>
                </w:p>
                <w:p w14:paraId="2E25842E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Настраиваемое время отложенного запуска при восстановлении питания от сети.</w:t>
                  </w:r>
                </w:p>
                <w:p w14:paraId="704CA775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5-дюймовый цветной сенсорный ЖК-экран с мнемосхемой работы ИБП, дружественный интерфейс человека и машины, поддержка русского языка.</w:t>
                  </w:r>
                </w:p>
                <w:p w14:paraId="47C13009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Мощное программное обеспечение для настройки параметров и онлайн-обновления.</w:t>
                  </w:r>
                </w:p>
                <w:p w14:paraId="595C9EE9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 xml:space="preserve">Усовершенствованная много платформенная связь для мониторинга ИБП: RS232, USB, RS485, NET, сухие контакты, карта SNMP, карта </w:t>
                  </w:r>
                  <w:proofErr w:type="spellStart"/>
                  <w:r w:rsidRPr="00851A67">
                    <w:rPr>
                      <w:rFonts w:ascii="Helios" w:hAnsi="Helios"/>
                    </w:rPr>
                    <w:t>Wi-Fi</w:t>
                  </w:r>
                  <w:proofErr w:type="spellEnd"/>
                  <w:r w:rsidRPr="00851A67">
                    <w:rPr>
                      <w:rFonts w:ascii="Helios" w:hAnsi="Helios"/>
                    </w:rPr>
                    <w:t xml:space="preserve"> и карта GPRS.</w:t>
                  </w:r>
                </w:p>
                <w:p w14:paraId="51494216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>Интеллектуальное управление зарядом аккумуляторных батарей, автоматическое выравнивающее управление зарядкой, контроль режимов зарядного устройства -повышает надежность зарядного устройства и продлевает срок службы аккумуляторов.</w:t>
                  </w:r>
                </w:p>
                <w:p w14:paraId="02791FFC" w14:textId="77777777" w:rsidR="00F921BC" w:rsidRPr="00851A67" w:rsidRDefault="00F921BC" w:rsidP="00F921B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Helios" w:hAnsi="Helios"/>
                    </w:rPr>
                  </w:pPr>
                  <w:r w:rsidRPr="00851A67">
                    <w:rPr>
                      <w:rFonts w:ascii="Helios" w:hAnsi="Helios"/>
                    </w:rPr>
                    <w:t xml:space="preserve">Опции и аксессуары: в стандартной комплектации RS232, USB, RS485, NET, параллельный порт, LBS, сухие контакты, EPO и интерфейс компенсации температуры аккумулятора; опционально предлагается дополнительная карта SNMP, карта </w:t>
                  </w:r>
                  <w:proofErr w:type="spellStart"/>
                  <w:r w:rsidRPr="00851A67">
                    <w:rPr>
                      <w:rFonts w:ascii="Helios" w:hAnsi="Helios"/>
                    </w:rPr>
                    <w:t>Wi-Fi</w:t>
                  </w:r>
                  <w:proofErr w:type="spellEnd"/>
                  <w:r w:rsidRPr="00851A67">
                    <w:rPr>
                      <w:rFonts w:ascii="Helios" w:hAnsi="Helios"/>
                    </w:rPr>
                    <w:t>, карта GPRS, датчик температуры аккумулятора, детектор EMD и сигналы тревоги SMS.</w:t>
                  </w:r>
                </w:p>
                <w:p w14:paraId="7BCCBFCA" w14:textId="77777777" w:rsidR="00F921BC" w:rsidRPr="00851A67" w:rsidRDefault="00F921BC" w:rsidP="00F921BC">
                  <w:pPr>
                    <w:jc w:val="both"/>
                  </w:pPr>
                </w:p>
              </w:tc>
            </w:tr>
          </w:tbl>
          <w:p w14:paraId="2E0ED699" w14:textId="77777777" w:rsidR="00F921BC" w:rsidRPr="00164C6B" w:rsidRDefault="00F921BC" w:rsidP="00F921BC">
            <w:pPr>
              <w:jc w:val="both"/>
            </w:pPr>
          </w:p>
        </w:tc>
      </w:tr>
    </w:tbl>
    <w:tbl>
      <w:tblPr>
        <w:tblW w:w="1043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4"/>
        <w:gridCol w:w="2969"/>
        <w:gridCol w:w="3772"/>
      </w:tblGrid>
      <w:tr w:rsidR="00C2625C" w:rsidRPr="00634A0A" w14:paraId="65C1E046" w14:textId="77777777" w:rsidTr="00516273">
        <w:trPr>
          <w:trHeight w:val="57"/>
        </w:trPr>
        <w:tc>
          <w:tcPr>
            <w:tcW w:w="3694" w:type="dxa"/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23A916A" w14:textId="77777777" w:rsidR="00C2625C" w:rsidRPr="00634A0A" w:rsidRDefault="00C2625C" w:rsidP="00F00CBE">
            <w:pPr>
              <w:spacing w:after="0" w:line="240" w:lineRule="auto"/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lastRenderedPageBreak/>
              <w:t>Модель</w:t>
            </w:r>
          </w:p>
        </w:tc>
        <w:tc>
          <w:tcPr>
            <w:tcW w:w="2969" w:type="dxa"/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BE97602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shd w:val="clear" w:color="auto" w:fill="FFFF00"/>
            <w:vAlign w:val="bottom"/>
          </w:tcPr>
          <w:p w14:paraId="56611726" w14:textId="1A09476E" w:rsidR="00C2625C" w:rsidRPr="00634A0A" w:rsidRDefault="006E0948" w:rsidP="00C2625C">
            <w:pPr>
              <w:spacing w:after="0" w:line="240" w:lineRule="auto"/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val="en-US" w:eastAsia="ru-RU"/>
              </w:rPr>
            </w:pPr>
            <w:r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val="en-US" w:eastAsia="ru-RU"/>
              </w:rPr>
              <w:t>L9</w:t>
            </w:r>
            <w:r w:rsidR="00531475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t>90</w:t>
            </w:r>
            <w:r w:rsidR="007D10A9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t xml:space="preserve"> 3</w:t>
            </w:r>
            <w:r w:rsidR="00531475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t>/</w:t>
            </w:r>
            <w:r w:rsidR="007D10A9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t>3</w:t>
            </w:r>
            <w:r w:rsidR="001C5777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val="en-US" w:eastAsia="ru-RU"/>
              </w:rPr>
              <w:t xml:space="preserve"> </w:t>
            </w:r>
            <w:r w:rsidR="00D46945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t>12</w:t>
            </w:r>
            <w:r w:rsidR="00C11F9B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t>0</w:t>
            </w:r>
            <w:r w:rsidR="00380C38" w:rsidRPr="00634A0A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val="en-US" w:eastAsia="ru-RU"/>
              </w:rPr>
              <w:t>kVA</w:t>
            </w:r>
          </w:p>
        </w:tc>
      </w:tr>
      <w:tr w:rsidR="00C2625C" w:rsidRPr="00634A0A" w14:paraId="23267C0B" w14:textId="77777777" w:rsidTr="00516273">
        <w:trPr>
          <w:trHeight w:val="57"/>
        </w:trPr>
        <w:tc>
          <w:tcPr>
            <w:tcW w:w="3694" w:type="dxa"/>
            <w:vAlign w:val="bottom"/>
            <w:hideMark/>
          </w:tcPr>
          <w:p w14:paraId="59C5C49B" w14:textId="77777777" w:rsidR="00C2625C" w:rsidRPr="00634A0A" w:rsidRDefault="00C2625C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Полная мощность, ВА</w:t>
            </w:r>
          </w:p>
        </w:tc>
        <w:tc>
          <w:tcPr>
            <w:tcW w:w="2969" w:type="dxa"/>
            <w:vAlign w:val="bottom"/>
          </w:tcPr>
          <w:p w14:paraId="13144CB9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0CD00397" w14:textId="00AAA12A" w:rsidR="00C2625C" w:rsidRPr="00634A0A" w:rsidRDefault="00D46945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12</w:t>
            </w:r>
            <w:r w:rsidR="00C11F9B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0</w:t>
            </w:r>
            <w:r w:rsidR="00C2625C"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0</w:t>
            </w:r>
            <w:r w:rsidR="00380C38"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00</w:t>
            </w:r>
          </w:p>
        </w:tc>
      </w:tr>
      <w:tr w:rsidR="00C2625C" w:rsidRPr="00634A0A" w14:paraId="1B1CBD62" w14:textId="77777777" w:rsidTr="00516273">
        <w:trPr>
          <w:trHeight w:val="57"/>
        </w:trPr>
        <w:tc>
          <w:tcPr>
            <w:tcW w:w="3694" w:type="dxa"/>
            <w:vAlign w:val="bottom"/>
            <w:hideMark/>
          </w:tcPr>
          <w:p w14:paraId="167170B7" w14:textId="77777777" w:rsidR="00C2625C" w:rsidRPr="00634A0A" w:rsidRDefault="00C2625C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Активная мощность, Вт</w:t>
            </w:r>
          </w:p>
        </w:tc>
        <w:tc>
          <w:tcPr>
            <w:tcW w:w="2969" w:type="dxa"/>
            <w:vAlign w:val="bottom"/>
          </w:tcPr>
          <w:p w14:paraId="18FDD13C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5C50997A" w14:textId="6DEA2117" w:rsidR="00C2625C" w:rsidRPr="004A0716" w:rsidRDefault="00D46945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12</w:t>
            </w:r>
            <w:r w:rsidR="00531475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0</w:t>
            </w:r>
            <w:r w:rsidR="00C11F9B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0</w:t>
            </w:r>
            <w:r w:rsidR="00C2625C"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00</w:t>
            </w:r>
          </w:p>
        </w:tc>
      </w:tr>
      <w:tr w:rsidR="00E9249A" w:rsidRPr="00634A0A" w14:paraId="483D29CC" w14:textId="77777777" w:rsidTr="00516273">
        <w:trPr>
          <w:trHeight w:val="57"/>
        </w:trPr>
        <w:tc>
          <w:tcPr>
            <w:tcW w:w="3694" w:type="dxa"/>
            <w:vAlign w:val="bottom"/>
          </w:tcPr>
          <w:p w14:paraId="389A06D5" w14:textId="77777777" w:rsidR="00E9249A" w:rsidRPr="00634A0A" w:rsidRDefault="00E9249A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E9249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Напряжение вход/выход</w:t>
            </w:r>
          </w:p>
        </w:tc>
        <w:tc>
          <w:tcPr>
            <w:tcW w:w="2969" w:type="dxa"/>
            <w:vAlign w:val="bottom"/>
          </w:tcPr>
          <w:p w14:paraId="0804F5FE" w14:textId="77777777" w:rsidR="00E9249A" w:rsidRPr="00634A0A" w:rsidRDefault="00E9249A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415DD83B" w14:textId="77777777" w:rsidR="00E9249A" w:rsidRPr="00CA2AC9" w:rsidRDefault="004D6089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4D6089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3 фазы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</w:t>
            </w:r>
            <w:r w:rsidRPr="004D6089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/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</w:t>
            </w:r>
            <w:r w:rsidR="00FE0F85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3 фазы</w:t>
            </w:r>
          </w:p>
        </w:tc>
      </w:tr>
      <w:tr w:rsidR="001A3735" w:rsidRPr="00634A0A" w14:paraId="76AA674D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6D795332" w14:textId="77777777" w:rsidR="001A3735" w:rsidRPr="00634A0A" w:rsidRDefault="00F52A96" w:rsidP="00214BA1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Эффективность системы</w:t>
            </w:r>
          </w:p>
        </w:tc>
        <w:tc>
          <w:tcPr>
            <w:tcW w:w="2969" w:type="dxa"/>
            <w:vAlign w:val="bottom"/>
          </w:tcPr>
          <w:p w14:paraId="62798811" w14:textId="77777777" w:rsidR="001A3735" w:rsidRPr="00634A0A" w:rsidRDefault="001A3735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6B65EB62" w14:textId="77777777" w:rsidR="00245673" w:rsidRDefault="00245673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245673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не менее 9</w:t>
            </w:r>
            <w:r w:rsidR="009A5B26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6</w:t>
            </w:r>
            <w:r w:rsidRPr="00245673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%;</w:t>
            </w:r>
          </w:p>
          <w:p w14:paraId="40040E6E" w14:textId="77777777" w:rsidR="001A3735" w:rsidRPr="0060618B" w:rsidRDefault="0060618B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0618B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в режиме </w:t>
            </w:r>
            <w:r w:rsidRPr="0060618B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ECO</w:t>
            </w:r>
            <w:r w:rsidRPr="0060618B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9</w:t>
            </w:r>
            <w:r w:rsidR="009A5B26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9</w:t>
            </w:r>
            <w:r w:rsidRPr="0060618B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%</w:t>
            </w:r>
          </w:p>
        </w:tc>
      </w:tr>
      <w:tr w:rsidR="00F52A96" w:rsidRPr="00634A0A" w14:paraId="79D03CB4" w14:textId="77777777" w:rsidTr="00516273">
        <w:trPr>
          <w:trHeight w:val="57"/>
        </w:trPr>
        <w:tc>
          <w:tcPr>
            <w:tcW w:w="3694" w:type="dxa"/>
            <w:vAlign w:val="bottom"/>
          </w:tcPr>
          <w:p w14:paraId="0249F0E8" w14:textId="77777777" w:rsidR="00F52A96" w:rsidRPr="00634A0A" w:rsidRDefault="00F52A96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Время автономии</w:t>
            </w:r>
          </w:p>
        </w:tc>
        <w:tc>
          <w:tcPr>
            <w:tcW w:w="2969" w:type="dxa"/>
            <w:vAlign w:val="bottom"/>
          </w:tcPr>
          <w:p w14:paraId="69ABB88A" w14:textId="77777777" w:rsidR="00F52A96" w:rsidRPr="00634A0A" w:rsidRDefault="00F52A96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7BD3722E" w14:textId="77777777" w:rsidR="00F52A96" w:rsidRPr="00634A0A" w:rsidRDefault="007273A1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Зависит от емкости подключенных батарей</w:t>
            </w:r>
          </w:p>
        </w:tc>
      </w:tr>
      <w:tr w:rsidR="00F52A96" w:rsidRPr="00634A0A" w14:paraId="48FEDCF6" w14:textId="77777777" w:rsidTr="00516273">
        <w:trPr>
          <w:trHeight w:val="57"/>
        </w:trPr>
        <w:tc>
          <w:tcPr>
            <w:tcW w:w="3694" w:type="dxa"/>
            <w:vAlign w:val="bottom"/>
          </w:tcPr>
          <w:p w14:paraId="44B5B81B" w14:textId="77777777" w:rsidR="00F52A96" w:rsidRPr="00634A0A" w:rsidRDefault="00F52A96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Габариты ИБП / упаковки (</w:t>
            </w:r>
            <w:r w:rsidR="00CA2AC9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Ш</w:t>
            </w: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х </w:t>
            </w:r>
            <w:r w:rsidR="00CA2AC9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Г</w:t>
            </w: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х В), мм</w:t>
            </w:r>
          </w:p>
        </w:tc>
        <w:tc>
          <w:tcPr>
            <w:tcW w:w="2969" w:type="dxa"/>
            <w:vAlign w:val="bottom"/>
          </w:tcPr>
          <w:p w14:paraId="0A64C13F" w14:textId="77777777" w:rsidR="00F52A96" w:rsidRPr="00634A0A" w:rsidRDefault="00F52A96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565654C5" w14:textId="752FD835" w:rsidR="00F52A96" w:rsidRPr="00634A0A" w:rsidRDefault="004212B8" w:rsidP="001D03A3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4212B8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440 × 850 × 1200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/</w:t>
            </w:r>
            <w:r w:rsidRPr="00175F63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540 × 950 × 1363</w:t>
            </w:r>
          </w:p>
        </w:tc>
      </w:tr>
      <w:tr w:rsidR="00F52A96" w:rsidRPr="00634A0A" w14:paraId="6CE554D0" w14:textId="77777777" w:rsidTr="00516273">
        <w:trPr>
          <w:trHeight w:val="57"/>
        </w:trPr>
        <w:tc>
          <w:tcPr>
            <w:tcW w:w="3694" w:type="dxa"/>
            <w:vAlign w:val="bottom"/>
          </w:tcPr>
          <w:p w14:paraId="746FA992" w14:textId="77777777" w:rsidR="00F52A96" w:rsidRPr="00634A0A" w:rsidRDefault="00237514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Вес нетто / брутто, кг</w:t>
            </w:r>
          </w:p>
        </w:tc>
        <w:tc>
          <w:tcPr>
            <w:tcW w:w="2969" w:type="dxa"/>
            <w:vAlign w:val="bottom"/>
          </w:tcPr>
          <w:p w14:paraId="7AC94EEE" w14:textId="77777777" w:rsidR="00F52A96" w:rsidRPr="00634A0A" w:rsidRDefault="00F52A96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17E5FB45" w14:textId="2D0A3DE6" w:rsidR="00F52A96" w:rsidRPr="005A22A3" w:rsidRDefault="00175F63" w:rsidP="00C2625C">
            <w:pPr>
              <w:spacing w:after="0" w:line="240" w:lineRule="auto"/>
              <w:rPr>
                <w:rFonts w:eastAsia="Times New Roman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192</w:t>
            </w:r>
            <w:r w:rsidR="00557F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</w:t>
            </w:r>
            <w:r w:rsidR="00557F2A" w:rsidRPr="00557F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/</w:t>
            </w:r>
            <w:r w:rsidR="00557F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207</w:t>
            </w:r>
          </w:p>
        </w:tc>
      </w:tr>
      <w:tr w:rsidR="00F52A96" w:rsidRPr="00634A0A" w14:paraId="09BE4448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34F3AC18" w14:textId="77777777" w:rsidR="00F52A96" w:rsidRPr="00634A0A" w:rsidRDefault="00237514" w:rsidP="00BB6FBB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Стандартная комплектация</w:t>
            </w:r>
          </w:p>
        </w:tc>
        <w:tc>
          <w:tcPr>
            <w:tcW w:w="2969" w:type="dxa"/>
            <w:vAlign w:val="bottom"/>
          </w:tcPr>
          <w:p w14:paraId="031DEA5E" w14:textId="77777777" w:rsidR="00F52A96" w:rsidRPr="00634A0A" w:rsidRDefault="00F52A96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2DB4BCDD" w14:textId="77777777" w:rsidR="00F52A96" w:rsidRPr="00634A0A" w:rsidRDefault="00DD122E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DD122E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Диск с программным обеспечением </w:t>
            </w:r>
            <w:proofErr w:type="spellStart"/>
            <w:r w:rsidRPr="00DD122E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Windows</w:t>
            </w:r>
            <w:proofErr w:type="spellEnd"/>
            <w:r w:rsidRPr="00DD122E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98/2000/XP/</w:t>
            </w:r>
            <w:proofErr w:type="spellStart"/>
            <w:r w:rsidRPr="00DD122E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Vista</w:t>
            </w:r>
            <w:proofErr w:type="spellEnd"/>
            <w:r w:rsidRPr="00DD122E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/7/8</w:t>
            </w:r>
            <w:r w:rsidR="005A22A3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5A22A3" w:rsidRPr="005A22A3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Mac</w:t>
            </w:r>
            <w:proofErr w:type="spellEnd"/>
            <w:r w:rsidR="005A22A3" w:rsidRPr="005A22A3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OS X, </w:t>
            </w:r>
            <w:proofErr w:type="spellStart"/>
            <w:r w:rsidR="005A22A3" w:rsidRPr="005A22A3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Linux</w:t>
            </w:r>
            <w:proofErr w:type="spellEnd"/>
            <w:r w:rsidRPr="00DD122E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, EPO, RS-485, сухие контакты, кабель USB, RS-232, руководства пользователя </w:t>
            </w:r>
            <w:r w:rsidR="004813C6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на </w:t>
            </w:r>
            <w:r w:rsidRPr="00DD122E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русском языках, паспорт</w:t>
            </w:r>
          </w:p>
        </w:tc>
      </w:tr>
      <w:tr w:rsidR="001A3735" w:rsidRPr="00634A0A" w14:paraId="37D8A9D0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634E280A" w14:textId="77777777" w:rsidR="001A3735" w:rsidRPr="00634A0A" w:rsidRDefault="00237514" w:rsidP="00BB6FBB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Опции</w:t>
            </w:r>
          </w:p>
        </w:tc>
        <w:tc>
          <w:tcPr>
            <w:tcW w:w="2969" w:type="dxa"/>
            <w:vAlign w:val="bottom"/>
          </w:tcPr>
          <w:p w14:paraId="4862F614" w14:textId="77777777" w:rsidR="001A3735" w:rsidRPr="00634A0A" w:rsidRDefault="001A3735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17872D11" w14:textId="77777777" w:rsidR="001A3735" w:rsidRPr="00634A0A" w:rsidRDefault="003103A8" w:rsidP="00CA1286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3103A8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SNMP</w:t>
            </w:r>
            <w:r w:rsidR="00CB6285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, </w:t>
            </w:r>
            <w:r w:rsidR="00CB6285" w:rsidRPr="00CB6285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WI-FI и GPRS карты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, плата </w:t>
            </w:r>
            <w:r w:rsidRPr="003103A8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параллельной работы</w:t>
            </w:r>
            <w:r w:rsidR="00DF77ED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, датчик температурной компенсации</w:t>
            </w:r>
            <w:r w:rsidR="00F3446B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, </w:t>
            </w:r>
            <w:r w:rsidR="00F3446B" w:rsidRPr="00F3446B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датчик температуры и влажности окружающей среды</w:t>
            </w:r>
          </w:p>
        </w:tc>
      </w:tr>
      <w:tr w:rsidR="00C2625C" w:rsidRPr="00634A0A" w14:paraId="3D936D4C" w14:textId="77777777" w:rsidTr="00516273">
        <w:trPr>
          <w:trHeight w:val="57"/>
        </w:trPr>
        <w:tc>
          <w:tcPr>
            <w:tcW w:w="6663" w:type="dxa"/>
            <w:gridSpan w:val="2"/>
            <w:shd w:val="clear" w:color="auto" w:fill="CCCCCC"/>
            <w:vAlign w:val="bottom"/>
            <w:hideMark/>
          </w:tcPr>
          <w:p w14:paraId="0DF752BA" w14:textId="77777777" w:rsidR="00C2625C" w:rsidRPr="00634A0A" w:rsidRDefault="00FF44DE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t>Вход</w:t>
            </w:r>
          </w:p>
        </w:tc>
        <w:tc>
          <w:tcPr>
            <w:tcW w:w="3772" w:type="dxa"/>
            <w:shd w:val="clear" w:color="auto" w:fill="CCCCCC"/>
            <w:vAlign w:val="bottom"/>
          </w:tcPr>
          <w:p w14:paraId="642D6BF4" w14:textId="77777777" w:rsidR="00C2625C" w:rsidRPr="00634A0A" w:rsidRDefault="00C2625C" w:rsidP="00C2625C">
            <w:pPr>
              <w:spacing w:after="0" w:line="240" w:lineRule="auto"/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</w:pPr>
          </w:p>
        </w:tc>
      </w:tr>
      <w:tr w:rsidR="00C2625C" w:rsidRPr="00634A0A" w14:paraId="7D55EB7E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5BD4C789" w14:textId="77777777" w:rsidR="00C2625C" w:rsidRPr="00634A0A" w:rsidRDefault="00FF44DE" w:rsidP="003B5BD1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Напряжение / входное подключение</w:t>
            </w:r>
          </w:p>
        </w:tc>
        <w:tc>
          <w:tcPr>
            <w:tcW w:w="2969" w:type="dxa"/>
            <w:vAlign w:val="bottom"/>
            <w:hideMark/>
          </w:tcPr>
          <w:p w14:paraId="0CF7C530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185483ED" w14:textId="77777777" w:rsidR="00C2625C" w:rsidRPr="00634A0A" w:rsidRDefault="00C6756A" w:rsidP="00CA2AC9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C6756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380/400/415 В / 3 фазы + нейтраль + заземление (клеммная колодка)</w:t>
            </w:r>
          </w:p>
        </w:tc>
      </w:tr>
      <w:tr w:rsidR="00C2625C" w:rsidRPr="00634A0A" w14:paraId="4E9B090E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64383D27" w14:textId="77777777" w:rsidR="00C2625C" w:rsidRPr="00634A0A" w:rsidRDefault="00FF44DE" w:rsidP="003B5BD1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Диапазон напряжения, В</w:t>
            </w:r>
          </w:p>
        </w:tc>
        <w:tc>
          <w:tcPr>
            <w:tcW w:w="2969" w:type="dxa"/>
            <w:vAlign w:val="bottom"/>
            <w:hideMark/>
          </w:tcPr>
          <w:p w14:paraId="5C8EEF16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72770ABC" w14:textId="77777777" w:rsidR="00C6756A" w:rsidRDefault="001C6032" w:rsidP="00C6756A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305</w:t>
            </w:r>
            <w:r w:rsidR="00C6756A" w:rsidRPr="00C6756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~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485</w:t>
            </w:r>
            <w:r w:rsidR="00C6756A" w:rsidRPr="00C6756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В (</w:t>
            </w:r>
            <w:r w:rsidRPr="0061269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без понижения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)</w:t>
            </w:r>
          </w:p>
          <w:p w14:paraId="5BE3D624" w14:textId="77777777" w:rsidR="00C2625C" w:rsidRPr="00634A0A" w:rsidRDefault="001C6032" w:rsidP="00C6756A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138</w:t>
            </w:r>
            <w:r w:rsidR="00C6756A" w:rsidRPr="00C6756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~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305</w:t>
            </w:r>
            <w:r w:rsidR="00C6756A" w:rsidRPr="00C6756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В (</w:t>
            </w:r>
            <w:r w:rsidRPr="001C6032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линейное понижение между нагрузкой 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4</w:t>
            </w:r>
            <w:r w:rsidR="00C6756A" w:rsidRPr="00C6756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-</w:t>
            </w:r>
            <w:r w:rsidR="00C6756A" w:rsidRPr="00C6756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100%)</w:t>
            </w:r>
          </w:p>
        </w:tc>
      </w:tr>
      <w:tr w:rsidR="00C2625C" w:rsidRPr="00634A0A" w14:paraId="7547A154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2CB74018" w14:textId="77777777" w:rsidR="00C2625C" w:rsidRPr="00634A0A" w:rsidRDefault="00FF44DE" w:rsidP="008511DF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Коэффициент входной мощности</w:t>
            </w:r>
          </w:p>
        </w:tc>
        <w:tc>
          <w:tcPr>
            <w:tcW w:w="2969" w:type="dxa"/>
            <w:vAlign w:val="bottom"/>
            <w:hideMark/>
          </w:tcPr>
          <w:p w14:paraId="0D22A2AD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04C7850B" w14:textId="77777777" w:rsidR="00C2625C" w:rsidRPr="00634A0A" w:rsidRDefault="00C6756A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не</w:t>
            </w:r>
            <w:proofErr w:type="spellEnd"/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D21DF" w:rsidRPr="00FD21DF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менее</w:t>
            </w:r>
            <w:proofErr w:type="spellEnd"/>
            <w:r w:rsidR="00FD21DF" w:rsidRPr="00FD21DF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 xml:space="preserve"> 0,99</w:t>
            </w:r>
          </w:p>
        </w:tc>
      </w:tr>
      <w:tr w:rsidR="00C2625C" w:rsidRPr="00634A0A" w14:paraId="70668776" w14:textId="77777777" w:rsidTr="00516273">
        <w:trPr>
          <w:trHeight w:val="57"/>
        </w:trPr>
        <w:tc>
          <w:tcPr>
            <w:tcW w:w="3694" w:type="dxa"/>
            <w:vAlign w:val="bottom"/>
          </w:tcPr>
          <w:p w14:paraId="58050568" w14:textId="77777777" w:rsidR="00C2625C" w:rsidRPr="00634A0A" w:rsidRDefault="00FF44DE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Искажения входного тока (THDI)</w:t>
            </w:r>
          </w:p>
        </w:tc>
        <w:tc>
          <w:tcPr>
            <w:tcW w:w="2969" w:type="dxa"/>
            <w:vAlign w:val="bottom"/>
            <w:hideMark/>
          </w:tcPr>
          <w:p w14:paraId="53AD4437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391EDF3A" w14:textId="77777777" w:rsidR="00C2625C" w:rsidRPr="00634A0A" w:rsidRDefault="008C522F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менее 3</w:t>
            </w:r>
            <w:r w:rsidR="00F26FC8"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%</w:t>
            </w:r>
          </w:p>
        </w:tc>
      </w:tr>
      <w:tr w:rsidR="00FF44DE" w:rsidRPr="00634A0A" w14:paraId="76BE8F2F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2867C071" w14:textId="77777777" w:rsidR="00FF44DE" w:rsidRPr="00634A0A" w:rsidRDefault="00FF44DE" w:rsidP="00F26FC8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Входная частота, диапазон</w:t>
            </w:r>
            <w:r w:rsidR="008C522F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, Гц</w:t>
            </w:r>
          </w:p>
        </w:tc>
        <w:tc>
          <w:tcPr>
            <w:tcW w:w="2969" w:type="dxa"/>
            <w:vAlign w:val="bottom"/>
          </w:tcPr>
          <w:p w14:paraId="2F4E6B38" w14:textId="77777777" w:rsidR="00FF44DE" w:rsidRPr="00634A0A" w:rsidRDefault="00FF44DE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6E7417B6" w14:textId="77777777" w:rsidR="00FF44DE" w:rsidRPr="00634A0A" w:rsidRDefault="008C522F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50 / 60</w:t>
            </w:r>
            <w:r w:rsidR="00F26FC8"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</w:t>
            </w:r>
            <w:r w:rsidR="00885FD0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(автоматическое определение), 40~70</w:t>
            </w:r>
          </w:p>
        </w:tc>
      </w:tr>
      <w:tr w:rsidR="00460EB4" w:rsidRPr="00634A0A" w14:paraId="75A52370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0787F7D6" w14:textId="77777777" w:rsidR="00460EB4" w:rsidRPr="00634A0A" w:rsidRDefault="00460EB4" w:rsidP="00F26FC8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460EB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Диапазон напряжения байпаса</w:t>
            </w:r>
          </w:p>
        </w:tc>
        <w:tc>
          <w:tcPr>
            <w:tcW w:w="2969" w:type="dxa"/>
            <w:vAlign w:val="bottom"/>
          </w:tcPr>
          <w:p w14:paraId="063B86AA" w14:textId="77777777" w:rsidR="00460EB4" w:rsidRPr="00634A0A" w:rsidRDefault="00460EB4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34A9EAE5" w14:textId="77777777" w:rsidR="00460EB4" w:rsidRDefault="00460EB4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460EB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-60% ~ + 20% (настраивается)</w:t>
            </w:r>
          </w:p>
        </w:tc>
      </w:tr>
      <w:tr w:rsidR="00C2625C" w:rsidRPr="00634A0A" w14:paraId="050B028C" w14:textId="77777777" w:rsidTr="00516273">
        <w:trPr>
          <w:trHeight w:val="57"/>
        </w:trPr>
        <w:tc>
          <w:tcPr>
            <w:tcW w:w="6663" w:type="dxa"/>
            <w:gridSpan w:val="2"/>
            <w:shd w:val="clear" w:color="auto" w:fill="CCCCCC"/>
            <w:vAlign w:val="bottom"/>
            <w:hideMark/>
          </w:tcPr>
          <w:p w14:paraId="5B4D6E21" w14:textId="77777777" w:rsidR="00C2625C" w:rsidRPr="00634A0A" w:rsidRDefault="00FF44DE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3772" w:type="dxa"/>
            <w:shd w:val="clear" w:color="auto" w:fill="CCCCCC"/>
            <w:vAlign w:val="bottom"/>
          </w:tcPr>
          <w:p w14:paraId="4486DE4D" w14:textId="77777777" w:rsidR="00C2625C" w:rsidRPr="00634A0A" w:rsidRDefault="00C2625C" w:rsidP="00C2625C">
            <w:pPr>
              <w:spacing w:after="0" w:line="240" w:lineRule="auto"/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</w:pPr>
          </w:p>
        </w:tc>
      </w:tr>
      <w:tr w:rsidR="00C2625C" w:rsidRPr="00634A0A" w14:paraId="4E5866B8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126D6EC8" w14:textId="77777777" w:rsidR="00C2625C" w:rsidRPr="00634A0A" w:rsidRDefault="00E91EA2" w:rsidP="00F52CF8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Напряжение / подключение нагрузки</w:t>
            </w:r>
          </w:p>
        </w:tc>
        <w:tc>
          <w:tcPr>
            <w:tcW w:w="2969" w:type="dxa"/>
            <w:vAlign w:val="bottom"/>
            <w:hideMark/>
          </w:tcPr>
          <w:p w14:paraId="0B3FB1CC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259488FF" w14:textId="77777777" w:rsidR="00C2625C" w:rsidRPr="00634A0A" w:rsidRDefault="004D5262" w:rsidP="004D5262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4D5262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380/400/415 В / 3 фазы + нейтраль + заземление (клеммная колодка)</w:t>
            </w:r>
          </w:p>
        </w:tc>
      </w:tr>
      <w:tr w:rsidR="00C2625C" w:rsidRPr="00634A0A" w14:paraId="48605DD9" w14:textId="77777777" w:rsidTr="00516273">
        <w:trPr>
          <w:trHeight w:val="57"/>
        </w:trPr>
        <w:tc>
          <w:tcPr>
            <w:tcW w:w="3694" w:type="dxa"/>
            <w:vAlign w:val="bottom"/>
          </w:tcPr>
          <w:p w14:paraId="306970A5" w14:textId="77777777" w:rsidR="00C2625C" w:rsidRPr="00634A0A" w:rsidRDefault="00E91EA2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Точность выходного напряжения</w:t>
            </w:r>
          </w:p>
        </w:tc>
        <w:tc>
          <w:tcPr>
            <w:tcW w:w="2969" w:type="dxa"/>
            <w:vAlign w:val="bottom"/>
            <w:hideMark/>
          </w:tcPr>
          <w:p w14:paraId="58132E93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72EEA5ED" w14:textId="77777777" w:rsidR="00C2625C" w:rsidRPr="00634A0A" w:rsidRDefault="00F52CF8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±1%</w:t>
            </w:r>
          </w:p>
        </w:tc>
      </w:tr>
      <w:tr w:rsidR="00C2625C" w:rsidRPr="00634A0A" w14:paraId="7A575B78" w14:textId="77777777" w:rsidTr="00516273">
        <w:trPr>
          <w:trHeight w:val="57"/>
        </w:trPr>
        <w:tc>
          <w:tcPr>
            <w:tcW w:w="3694" w:type="dxa"/>
            <w:vAlign w:val="bottom"/>
          </w:tcPr>
          <w:p w14:paraId="33FD2546" w14:textId="77777777" w:rsidR="00C2625C" w:rsidRPr="00634A0A" w:rsidRDefault="00E91EA2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Коэффициент мощности</w:t>
            </w:r>
          </w:p>
        </w:tc>
        <w:tc>
          <w:tcPr>
            <w:tcW w:w="2969" w:type="dxa"/>
            <w:vAlign w:val="bottom"/>
            <w:hideMark/>
          </w:tcPr>
          <w:p w14:paraId="118BC74C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3A69726C" w14:textId="77777777" w:rsidR="00C2625C" w:rsidRPr="00634A0A" w:rsidRDefault="007C6164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1.0</w:t>
            </w:r>
          </w:p>
        </w:tc>
      </w:tr>
      <w:tr w:rsidR="00C2625C" w:rsidRPr="00634A0A" w14:paraId="503B2E02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045CFA51" w14:textId="77777777" w:rsidR="00C2625C" w:rsidRPr="00634A0A" w:rsidRDefault="00E91EA2" w:rsidP="00F52CF8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Искажения выходного напряжения (</w:t>
            </w:r>
            <w:proofErr w:type="spellStart"/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THDv</w:t>
            </w:r>
            <w:proofErr w:type="spellEnd"/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69" w:type="dxa"/>
            <w:vAlign w:val="bottom"/>
            <w:hideMark/>
          </w:tcPr>
          <w:p w14:paraId="7DFBA24E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398E82F9" w14:textId="77777777" w:rsidR="00C2625C" w:rsidRPr="00634A0A" w:rsidRDefault="004D5262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не более 1</w:t>
            </w:r>
            <w:r w:rsidR="00F52CF8"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% (при линейной нагрузке)</w:t>
            </w:r>
          </w:p>
          <w:p w14:paraId="2B434F05" w14:textId="77777777" w:rsidR="00F52CF8" w:rsidRPr="00634A0A" w:rsidRDefault="004D5262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не более </w:t>
            </w:r>
            <w:r w:rsidR="0009246B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5</w:t>
            </w:r>
            <w:r w:rsidR="00F52CF8"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% (при 100% нелинейной нагрузке)</w:t>
            </w:r>
          </w:p>
        </w:tc>
      </w:tr>
      <w:tr w:rsidR="00C2625C" w:rsidRPr="00634A0A" w14:paraId="0E9D65F0" w14:textId="77777777" w:rsidTr="00516273">
        <w:trPr>
          <w:trHeight w:val="57"/>
        </w:trPr>
        <w:tc>
          <w:tcPr>
            <w:tcW w:w="3694" w:type="dxa"/>
            <w:vAlign w:val="bottom"/>
          </w:tcPr>
          <w:p w14:paraId="0960EF9A" w14:textId="77777777" w:rsidR="00C2625C" w:rsidRPr="00634A0A" w:rsidRDefault="00E91EA2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Крест-фактор выходного тока</w:t>
            </w:r>
          </w:p>
        </w:tc>
        <w:tc>
          <w:tcPr>
            <w:tcW w:w="2969" w:type="dxa"/>
            <w:vAlign w:val="bottom"/>
            <w:hideMark/>
          </w:tcPr>
          <w:p w14:paraId="66D4977F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04C4D7F4" w14:textId="77777777" w:rsidR="00C2625C" w:rsidRPr="00634A0A" w:rsidRDefault="00F52CF8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3:1 (максимум)</w:t>
            </w:r>
          </w:p>
        </w:tc>
      </w:tr>
      <w:tr w:rsidR="00C2625C" w:rsidRPr="00634A0A" w14:paraId="7E0096C4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475C67CD" w14:textId="77777777" w:rsidR="00C2625C" w:rsidRPr="00634A0A" w:rsidRDefault="00E91EA2" w:rsidP="00F52CF8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Выходная частота</w:t>
            </w:r>
            <w:r w:rsidR="004D5262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, Гц</w:t>
            </w:r>
          </w:p>
        </w:tc>
        <w:tc>
          <w:tcPr>
            <w:tcW w:w="2969" w:type="dxa"/>
            <w:vAlign w:val="bottom"/>
            <w:hideMark/>
          </w:tcPr>
          <w:p w14:paraId="3F07057B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0B6A09A4" w14:textId="77777777" w:rsidR="00C2625C" w:rsidRPr="00634A0A" w:rsidRDefault="00F52CF8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Синхронизирована с внешней сетью. Пр</w:t>
            </w:r>
            <w:r w:rsidR="004D5262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и работе от батарей: 50/60</w:t>
            </w:r>
            <w:r w:rsidR="007C616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, </w:t>
            </w:r>
            <w:r w:rsidR="007C6164" w:rsidRPr="007C616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± 0,1% в режиме</w:t>
            </w:r>
            <w:r w:rsidR="007C616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от</w:t>
            </w:r>
            <w:r w:rsidR="007C6164" w:rsidRPr="007C616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батаре</w:t>
            </w:r>
            <w:r w:rsidR="007C616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й</w:t>
            </w:r>
          </w:p>
        </w:tc>
      </w:tr>
      <w:tr w:rsidR="00C2625C" w:rsidRPr="00634A0A" w14:paraId="5CFCAED5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77A4D443" w14:textId="77777777" w:rsidR="00C2625C" w:rsidRPr="00634A0A" w:rsidRDefault="00E91EA2" w:rsidP="00F52CF8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Перегрузочная способность инвертера</w:t>
            </w:r>
            <w:r w:rsidR="00FD21DF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, нагрузка</w:t>
            </w:r>
          </w:p>
        </w:tc>
        <w:tc>
          <w:tcPr>
            <w:tcW w:w="2969" w:type="dxa"/>
            <w:vAlign w:val="bottom"/>
            <w:hideMark/>
          </w:tcPr>
          <w:p w14:paraId="0970004F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28C894D1" w14:textId="77777777" w:rsidR="007716BC" w:rsidRPr="007716BC" w:rsidRDefault="007716BC" w:rsidP="007716B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7716BC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105% ~ 110% в течение 60 мин, </w:t>
            </w:r>
          </w:p>
          <w:p w14:paraId="3201DFA8" w14:textId="77777777" w:rsidR="007716BC" w:rsidRPr="007716BC" w:rsidRDefault="007716BC" w:rsidP="007716B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7716BC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110% ~ 125% в течение 10 мин, </w:t>
            </w:r>
          </w:p>
          <w:p w14:paraId="0CEDFFAF" w14:textId="77777777" w:rsidR="007716BC" w:rsidRPr="007716BC" w:rsidRDefault="007716BC" w:rsidP="007716B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7716BC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125% ~ 150% в течение 1 мин, </w:t>
            </w:r>
          </w:p>
          <w:p w14:paraId="21769346" w14:textId="77777777" w:rsidR="00C2625C" w:rsidRPr="00634A0A" w:rsidRDefault="007716BC" w:rsidP="007716B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7716BC">
              <w:rPr>
                <w:rFonts w:ascii="MS Mincho" w:eastAsia="MS Mincho" w:hAnsi="MS Mincho" w:cs="MS Mincho" w:hint="eastAsia"/>
                <w:color w:val="464451"/>
                <w:sz w:val="18"/>
                <w:szCs w:val="18"/>
                <w:lang w:eastAsia="ru-RU"/>
              </w:rPr>
              <w:t>＞</w:t>
            </w:r>
            <w:r w:rsidRPr="007716BC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150% в течение 0,2 с</w:t>
            </w:r>
          </w:p>
        </w:tc>
      </w:tr>
      <w:tr w:rsidR="00C2625C" w:rsidRPr="00634A0A" w14:paraId="0339512F" w14:textId="77777777" w:rsidTr="00516273">
        <w:trPr>
          <w:trHeight w:val="57"/>
        </w:trPr>
        <w:tc>
          <w:tcPr>
            <w:tcW w:w="6663" w:type="dxa"/>
            <w:gridSpan w:val="2"/>
            <w:shd w:val="clear" w:color="auto" w:fill="CCCCCC"/>
            <w:vAlign w:val="bottom"/>
            <w:hideMark/>
          </w:tcPr>
          <w:p w14:paraId="64CC0961" w14:textId="77777777" w:rsidR="00C2625C" w:rsidRPr="00634A0A" w:rsidRDefault="0063152E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t xml:space="preserve">Шина DC и </w:t>
            </w:r>
            <w:r w:rsidR="00C2625C" w:rsidRPr="00634A0A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t>Батареи</w:t>
            </w:r>
          </w:p>
        </w:tc>
        <w:tc>
          <w:tcPr>
            <w:tcW w:w="3772" w:type="dxa"/>
            <w:shd w:val="clear" w:color="auto" w:fill="CCCCCC"/>
            <w:vAlign w:val="bottom"/>
          </w:tcPr>
          <w:p w14:paraId="0290AC94" w14:textId="77777777" w:rsidR="00C2625C" w:rsidRPr="00634A0A" w:rsidRDefault="00C2625C" w:rsidP="00C2625C">
            <w:pPr>
              <w:spacing w:after="0" w:line="240" w:lineRule="auto"/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</w:pPr>
          </w:p>
        </w:tc>
      </w:tr>
      <w:tr w:rsidR="00C2625C" w:rsidRPr="00634A0A" w14:paraId="79D1F9BE" w14:textId="77777777" w:rsidTr="00516273">
        <w:trPr>
          <w:trHeight w:val="57"/>
        </w:trPr>
        <w:tc>
          <w:tcPr>
            <w:tcW w:w="3694" w:type="dxa"/>
            <w:vAlign w:val="center"/>
            <w:hideMark/>
          </w:tcPr>
          <w:p w14:paraId="48EC1A05" w14:textId="77777777" w:rsidR="00C2625C" w:rsidRPr="00634A0A" w:rsidRDefault="00C2625C" w:rsidP="00E80EF3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Напряжение DC шины, В</w:t>
            </w:r>
          </w:p>
        </w:tc>
        <w:tc>
          <w:tcPr>
            <w:tcW w:w="2969" w:type="dxa"/>
            <w:vAlign w:val="bottom"/>
          </w:tcPr>
          <w:p w14:paraId="24AF0728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69B25774" w14:textId="77777777" w:rsidR="00C2625C" w:rsidRPr="008260C9" w:rsidRDefault="008260C9" w:rsidP="00C2625C">
            <w:pPr>
              <w:spacing w:after="0" w:line="240" w:lineRule="auto"/>
              <w:rPr>
                <w:rFonts w:eastAsia="Times New Roman" w:cs="Times New Roman"/>
                <w:color w:val="464451"/>
                <w:sz w:val="18"/>
                <w:szCs w:val="18"/>
                <w:lang w:eastAsia="ru-RU"/>
              </w:rPr>
            </w:pPr>
            <w:r w:rsidRPr="008260C9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±192 В (устанавливаемое — </w:t>
            </w:r>
            <w:r w:rsidR="00335707" w:rsidRPr="00335707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± 180 ~ ± 276 </w:t>
            </w:r>
            <w:r w:rsidRPr="008260C9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В)</w:t>
            </w:r>
          </w:p>
        </w:tc>
      </w:tr>
      <w:tr w:rsidR="00C2625C" w:rsidRPr="00634A0A" w14:paraId="4716FD9C" w14:textId="77777777" w:rsidTr="00516273">
        <w:trPr>
          <w:trHeight w:val="57"/>
        </w:trPr>
        <w:tc>
          <w:tcPr>
            <w:tcW w:w="3694" w:type="dxa"/>
            <w:vAlign w:val="center"/>
            <w:hideMark/>
          </w:tcPr>
          <w:p w14:paraId="0766F0DA" w14:textId="77777777" w:rsidR="00C2625C" w:rsidRPr="00634A0A" w:rsidRDefault="00C2625C" w:rsidP="00622F39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lastRenderedPageBreak/>
              <w:t>Количество батарей</w:t>
            </w:r>
            <w:r w:rsidR="00FD230E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, шт</w:t>
            </w:r>
          </w:p>
        </w:tc>
        <w:tc>
          <w:tcPr>
            <w:tcW w:w="2969" w:type="dxa"/>
            <w:vAlign w:val="bottom"/>
          </w:tcPr>
          <w:p w14:paraId="1332945E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1672A455" w14:textId="77777777" w:rsidR="00E80EF3" w:rsidRPr="00612694" w:rsidRDefault="00E80EF3" w:rsidP="00C2625C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61269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от 32</w:t>
            </w:r>
            <w:r w:rsidR="00360A17" w:rsidRPr="0061269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/34/36/</w:t>
            </w:r>
            <w:r w:rsidR="00612694" w:rsidRPr="0061269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38/</w:t>
            </w:r>
            <w:r w:rsidRPr="0061269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40</w:t>
            </w:r>
            <w:r w:rsidR="00360A17" w:rsidRPr="0061269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/42/</w:t>
            </w:r>
            <w:r w:rsidR="00612694" w:rsidRPr="0061269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44/</w:t>
            </w:r>
            <w:r w:rsidR="00360A17" w:rsidRPr="0061269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46</w:t>
            </w:r>
            <w:r w:rsidRPr="00612694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внешних батарей</w:t>
            </w:r>
          </w:p>
        </w:tc>
      </w:tr>
      <w:tr w:rsidR="00FD230E" w:rsidRPr="00634A0A" w14:paraId="5933C2C8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580C345E" w14:textId="77777777" w:rsidR="00FD230E" w:rsidRPr="00634A0A" w:rsidRDefault="00FD230E" w:rsidP="00622F39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Напряжение </w:t>
            </w:r>
            <w:r w:rsidR="00E80EF3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батареи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, В</w:t>
            </w:r>
          </w:p>
        </w:tc>
        <w:tc>
          <w:tcPr>
            <w:tcW w:w="2969" w:type="dxa"/>
            <w:vAlign w:val="bottom"/>
          </w:tcPr>
          <w:p w14:paraId="6741ED29" w14:textId="77777777" w:rsidR="00FD230E" w:rsidRPr="00634A0A" w:rsidRDefault="00FD230E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67343720" w14:textId="77777777" w:rsidR="00FD230E" w:rsidRDefault="00FD230E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12</w:t>
            </w:r>
          </w:p>
        </w:tc>
      </w:tr>
      <w:tr w:rsidR="00C2625C" w:rsidRPr="00634A0A" w14:paraId="072B7FDB" w14:textId="77777777" w:rsidTr="00516273">
        <w:trPr>
          <w:trHeight w:val="25"/>
        </w:trPr>
        <w:tc>
          <w:tcPr>
            <w:tcW w:w="3694" w:type="dxa"/>
            <w:vAlign w:val="bottom"/>
            <w:hideMark/>
          </w:tcPr>
          <w:p w14:paraId="31C44BAC" w14:textId="77777777" w:rsidR="00C2625C" w:rsidRPr="00634A0A" w:rsidRDefault="00C2625C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Ток зарядки, </w:t>
            </w:r>
            <w:proofErr w:type="gramStart"/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А</w:t>
            </w:r>
            <w:proofErr w:type="gramEnd"/>
          </w:p>
        </w:tc>
        <w:tc>
          <w:tcPr>
            <w:tcW w:w="2969" w:type="dxa"/>
            <w:vAlign w:val="bottom"/>
            <w:hideMark/>
          </w:tcPr>
          <w:p w14:paraId="5297D73B" w14:textId="77777777" w:rsidR="00C2625C" w:rsidRPr="00634A0A" w:rsidRDefault="00C2625C" w:rsidP="00FE3056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2628D2CB" w14:textId="77777777" w:rsidR="00C2625C" w:rsidRPr="00FE3056" w:rsidRDefault="00934B2C" w:rsidP="00FE3056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24</w:t>
            </w:r>
            <w:r w:rsidR="007716BC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А</w:t>
            </w:r>
          </w:p>
        </w:tc>
      </w:tr>
      <w:tr w:rsidR="00C2625C" w:rsidRPr="00634A0A" w14:paraId="2E3C6EF3" w14:textId="77777777" w:rsidTr="00516273">
        <w:trPr>
          <w:trHeight w:val="57"/>
        </w:trPr>
        <w:tc>
          <w:tcPr>
            <w:tcW w:w="6663" w:type="dxa"/>
            <w:gridSpan w:val="2"/>
            <w:shd w:val="clear" w:color="auto" w:fill="CCCCCC"/>
            <w:vAlign w:val="bottom"/>
            <w:hideMark/>
          </w:tcPr>
          <w:p w14:paraId="2AD49A53" w14:textId="77777777" w:rsidR="00C2625C" w:rsidRPr="00634A0A" w:rsidRDefault="00C2625C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3772" w:type="dxa"/>
            <w:shd w:val="clear" w:color="auto" w:fill="CCCCCC"/>
            <w:vAlign w:val="bottom"/>
          </w:tcPr>
          <w:p w14:paraId="39312A9C" w14:textId="77777777" w:rsidR="00C2625C" w:rsidRPr="00634A0A" w:rsidRDefault="00C2625C" w:rsidP="00C2625C">
            <w:pPr>
              <w:spacing w:after="0" w:line="240" w:lineRule="auto"/>
              <w:rPr>
                <w:rFonts w:ascii="Helios" w:eastAsia="Times New Roman" w:hAnsi="Helios" w:cs="Times New Roman"/>
                <w:b/>
                <w:bCs/>
                <w:color w:val="464451"/>
                <w:sz w:val="18"/>
                <w:szCs w:val="18"/>
                <w:lang w:eastAsia="ru-RU"/>
              </w:rPr>
            </w:pPr>
          </w:p>
        </w:tc>
      </w:tr>
      <w:tr w:rsidR="00C2625C" w:rsidRPr="00692E2A" w14:paraId="1FF664DC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5F7936AB" w14:textId="77777777" w:rsidR="00C2625C" w:rsidRPr="00634A0A" w:rsidRDefault="004D5031" w:rsidP="004D5031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Стандарты</w:t>
            </w:r>
          </w:p>
        </w:tc>
        <w:tc>
          <w:tcPr>
            <w:tcW w:w="2969" w:type="dxa"/>
            <w:vAlign w:val="bottom"/>
          </w:tcPr>
          <w:p w14:paraId="48332885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6DA64D75" w14:textId="77777777" w:rsidR="00C2625C" w:rsidRPr="00692E2A" w:rsidRDefault="00692E2A" w:rsidP="004D5031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EN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62040-1-1, 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IEC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62040-2, 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IEC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61000-4-2 (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ESD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), 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IEC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61000-4-3 (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RS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), 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IEC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61000-4-4 (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EFT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), 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IEC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61000-4-5 (всплески напряжения), 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val="en-US" w:eastAsia="ru-RU"/>
              </w:rPr>
              <w:t>EN</w:t>
            </w:r>
            <w:r w:rsidRP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62040-2 (&gt;25 А)</w:t>
            </w:r>
          </w:p>
        </w:tc>
      </w:tr>
      <w:tr w:rsidR="00C80654" w:rsidRPr="00634A0A" w14:paraId="7E98C1CE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4A88205E" w14:textId="77777777" w:rsidR="00C80654" w:rsidRPr="00634A0A" w:rsidRDefault="004D5031" w:rsidP="001853F5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Рабочая температура</w:t>
            </w:r>
          </w:p>
        </w:tc>
        <w:tc>
          <w:tcPr>
            <w:tcW w:w="2969" w:type="dxa"/>
            <w:vAlign w:val="bottom"/>
          </w:tcPr>
          <w:p w14:paraId="634E84D2" w14:textId="77777777" w:rsidR="00C80654" w:rsidRPr="00634A0A" w:rsidRDefault="00C80654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564A61DA" w14:textId="77777777" w:rsidR="00C80654" w:rsidRPr="00634A0A" w:rsidRDefault="004D5031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0 - 40°С</w:t>
            </w:r>
          </w:p>
        </w:tc>
      </w:tr>
      <w:tr w:rsidR="0049202D" w:rsidRPr="00634A0A" w14:paraId="69203AD4" w14:textId="77777777" w:rsidTr="00516273">
        <w:trPr>
          <w:trHeight w:val="57"/>
        </w:trPr>
        <w:tc>
          <w:tcPr>
            <w:tcW w:w="3694" w:type="dxa"/>
            <w:vAlign w:val="center"/>
          </w:tcPr>
          <w:p w14:paraId="45500554" w14:textId="77777777" w:rsidR="0049202D" w:rsidRPr="00634A0A" w:rsidRDefault="0049202D" w:rsidP="001853F5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Температура хранения</w:t>
            </w:r>
          </w:p>
        </w:tc>
        <w:tc>
          <w:tcPr>
            <w:tcW w:w="2969" w:type="dxa"/>
            <w:vAlign w:val="bottom"/>
          </w:tcPr>
          <w:p w14:paraId="29E94D58" w14:textId="77777777" w:rsidR="0049202D" w:rsidRPr="00634A0A" w:rsidRDefault="0049202D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7648FD09" w14:textId="77777777" w:rsidR="0049202D" w:rsidRPr="00634A0A" w:rsidRDefault="0049202D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-25</w:t>
            </w: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55</w:t>
            </w: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°С</w:t>
            </w:r>
          </w:p>
        </w:tc>
      </w:tr>
      <w:tr w:rsidR="00C2625C" w:rsidRPr="00634A0A" w14:paraId="313FC30D" w14:textId="77777777" w:rsidTr="00516273">
        <w:trPr>
          <w:trHeight w:val="57"/>
        </w:trPr>
        <w:tc>
          <w:tcPr>
            <w:tcW w:w="3694" w:type="dxa"/>
            <w:vAlign w:val="bottom"/>
          </w:tcPr>
          <w:p w14:paraId="147DBAE6" w14:textId="77777777" w:rsidR="00C2625C" w:rsidRPr="00634A0A" w:rsidRDefault="004D5031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Влажность</w:t>
            </w:r>
          </w:p>
        </w:tc>
        <w:tc>
          <w:tcPr>
            <w:tcW w:w="2969" w:type="dxa"/>
            <w:vAlign w:val="bottom"/>
          </w:tcPr>
          <w:p w14:paraId="3677C1E7" w14:textId="77777777" w:rsidR="00C2625C" w:rsidRPr="00634A0A" w:rsidRDefault="00C2625C" w:rsidP="00F00CBE">
            <w:pPr>
              <w:spacing w:after="0" w:line="240" w:lineRule="auto"/>
              <w:jc w:val="center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2B56852C" w14:textId="77777777" w:rsidR="00C2625C" w:rsidRPr="00634A0A" w:rsidRDefault="00692E2A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0 - 95</w:t>
            </w:r>
            <w:r w:rsidR="004D5031" w:rsidRPr="00634A0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% (без конденсата)</w:t>
            </w:r>
          </w:p>
        </w:tc>
      </w:tr>
      <w:tr w:rsidR="00C2625C" w:rsidRPr="00B36266" w14:paraId="1C87C812" w14:textId="77777777" w:rsidTr="00516273">
        <w:trPr>
          <w:trHeight w:val="57"/>
        </w:trPr>
        <w:tc>
          <w:tcPr>
            <w:tcW w:w="3694" w:type="dxa"/>
            <w:vAlign w:val="bottom"/>
          </w:tcPr>
          <w:p w14:paraId="762A89EF" w14:textId="77777777" w:rsidR="00C2625C" w:rsidRPr="00B36266" w:rsidRDefault="004D5031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B36266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Уровень шума</w:t>
            </w:r>
          </w:p>
        </w:tc>
        <w:tc>
          <w:tcPr>
            <w:tcW w:w="2969" w:type="dxa"/>
            <w:vAlign w:val="bottom"/>
          </w:tcPr>
          <w:p w14:paraId="58FA8936" w14:textId="77777777" w:rsidR="00C2625C" w:rsidRPr="00B36266" w:rsidRDefault="00C2625C" w:rsidP="00B36266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1E6ED255" w14:textId="77777777" w:rsidR="00C2625C" w:rsidRPr="00B36266" w:rsidRDefault="00BC55AB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B36266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&lt;</w:t>
            </w:r>
            <w:r w:rsidR="00692E2A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6</w:t>
            </w:r>
            <w:r w:rsidR="00462983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5</w:t>
            </w:r>
            <w:r w:rsidR="004D5031" w:rsidRPr="00B36266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 xml:space="preserve"> дБ</w:t>
            </w:r>
          </w:p>
        </w:tc>
      </w:tr>
      <w:tr w:rsidR="00393167" w:rsidRPr="00B36266" w14:paraId="44F80484" w14:textId="77777777" w:rsidTr="00516273">
        <w:trPr>
          <w:trHeight w:val="57"/>
        </w:trPr>
        <w:tc>
          <w:tcPr>
            <w:tcW w:w="3694" w:type="dxa"/>
            <w:vAlign w:val="bottom"/>
          </w:tcPr>
          <w:p w14:paraId="20130F11" w14:textId="77777777" w:rsidR="00393167" w:rsidRPr="00B36266" w:rsidRDefault="00393167" w:rsidP="00F00CBE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Степень защиты</w:t>
            </w:r>
          </w:p>
        </w:tc>
        <w:tc>
          <w:tcPr>
            <w:tcW w:w="2969" w:type="dxa"/>
            <w:vAlign w:val="bottom"/>
          </w:tcPr>
          <w:p w14:paraId="1635BF51" w14:textId="77777777" w:rsidR="00393167" w:rsidRPr="00B36266" w:rsidRDefault="00393167" w:rsidP="00B36266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772" w:type="dxa"/>
            <w:vAlign w:val="bottom"/>
          </w:tcPr>
          <w:p w14:paraId="26F94C7C" w14:textId="77777777" w:rsidR="00393167" w:rsidRPr="00393167" w:rsidRDefault="00393167" w:rsidP="00C2625C">
            <w:pPr>
              <w:spacing w:after="0" w:line="240" w:lineRule="auto"/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</w:pPr>
            <w:r w:rsidRPr="00393167">
              <w:rPr>
                <w:rFonts w:ascii="Helios" w:eastAsia="Times New Roman" w:hAnsi="Helios" w:cs="Times New Roman"/>
                <w:color w:val="464451"/>
                <w:sz w:val="18"/>
                <w:szCs w:val="18"/>
                <w:lang w:eastAsia="ru-RU"/>
              </w:rPr>
              <w:t>IP20</w:t>
            </w:r>
          </w:p>
        </w:tc>
      </w:tr>
    </w:tbl>
    <w:p w14:paraId="79D22320" w14:textId="77777777" w:rsidR="00EC1018" w:rsidRDefault="00EC1018" w:rsidP="00617F2E">
      <w:pPr>
        <w:spacing w:after="0"/>
        <w:jc w:val="right"/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</w:pPr>
    </w:p>
    <w:p w14:paraId="0D9A8767" w14:textId="77777777" w:rsidR="00EC1018" w:rsidRDefault="00EC1018" w:rsidP="00617F2E">
      <w:pPr>
        <w:spacing w:after="0"/>
        <w:jc w:val="right"/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</w:pPr>
    </w:p>
    <w:p w14:paraId="7C4928CC" w14:textId="77777777" w:rsidR="00335707" w:rsidRDefault="00335707" w:rsidP="00617F2E">
      <w:pPr>
        <w:spacing w:after="0"/>
        <w:jc w:val="right"/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</w:pPr>
    </w:p>
    <w:p w14:paraId="1DAF04A9" w14:textId="77777777" w:rsidR="00EC1018" w:rsidRDefault="00EC1018" w:rsidP="00393167">
      <w:pPr>
        <w:spacing w:after="0"/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</w:pPr>
    </w:p>
    <w:p w14:paraId="5E528642" w14:textId="77777777" w:rsidR="00617F2E" w:rsidRPr="00634A0A" w:rsidRDefault="00617F2E" w:rsidP="00617F2E">
      <w:pPr>
        <w:spacing w:after="0"/>
        <w:jc w:val="right"/>
        <w:rPr>
          <w:rFonts w:ascii="Helios" w:hAnsi="Helios"/>
        </w:rPr>
      </w:pPr>
      <w:r w:rsidRPr="00CC01A8"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  <w:t>https://upslanches.ru</w:t>
      </w:r>
    </w:p>
    <w:sectPr w:rsidR="00617F2E" w:rsidRPr="00634A0A" w:rsidSect="00633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A0A4C" w14:textId="77777777" w:rsidR="00E94DB9" w:rsidRDefault="00E94DB9" w:rsidP="00E94DB9">
      <w:pPr>
        <w:spacing w:after="0" w:line="240" w:lineRule="auto"/>
      </w:pPr>
      <w:r>
        <w:separator/>
      </w:r>
    </w:p>
  </w:endnote>
  <w:endnote w:type="continuationSeparator" w:id="0">
    <w:p w14:paraId="6E8136C9" w14:textId="77777777" w:rsidR="00E94DB9" w:rsidRDefault="00E94DB9" w:rsidP="00E9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Calibri"/>
    <w:panose1 w:val="04000500000000000000"/>
    <w:charset w:val="CC"/>
    <w:family w:val="decorative"/>
    <w:pitch w:val="variable"/>
    <w:sig w:usb0="80000283" w:usb1="0000004A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28481" w14:textId="77777777" w:rsidR="00E94DB9" w:rsidRDefault="00E94DB9" w:rsidP="00E94DB9">
      <w:pPr>
        <w:spacing w:after="0" w:line="240" w:lineRule="auto"/>
      </w:pPr>
      <w:r>
        <w:separator/>
      </w:r>
    </w:p>
  </w:footnote>
  <w:footnote w:type="continuationSeparator" w:id="0">
    <w:p w14:paraId="6CBE7A11" w14:textId="77777777" w:rsidR="00E94DB9" w:rsidRDefault="00E94DB9" w:rsidP="00E9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82EC2"/>
    <w:multiLevelType w:val="hybridMultilevel"/>
    <w:tmpl w:val="FE4C4018"/>
    <w:lvl w:ilvl="0" w:tplc="7F264FA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FB7"/>
    <w:multiLevelType w:val="hybridMultilevel"/>
    <w:tmpl w:val="8E32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55DE3"/>
    <w:multiLevelType w:val="hybridMultilevel"/>
    <w:tmpl w:val="35F44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5E"/>
    <w:rsid w:val="000005BC"/>
    <w:rsid w:val="00021EA0"/>
    <w:rsid w:val="0003062B"/>
    <w:rsid w:val="000771A1"/>
    <w:rsid w:val="00082CE0"/>
    <w:rsid w:val="00086E24"/>
    <w:rsid w:val="00087539"/>
    <w:rsid w:val="00091D4C"/>
    <w:rsid w:val="0009246B"/>
    <w:rsid w:val="00096312"/>
    <w:rsid w:val="000A54E5"/>
    <w:rsid w:val="000B5594"/>
    <w:rsid w:val="000E4BD6"/>
    <w:rsid w:val="000F3647"/>
    <w:rsid w:val="000F38EC"/>
    <w:rsid w:val="000F5035"/>
    <w:rsid w:val="00101366"/>
    <w:rsid w:val="00116832"/>
    <w:rsid w:val="0012373B"/>
    <w:rsid w:val="00130DE8"/>
    <w:rsid w:val="00155810"/>
    <w:rsid w:val="00164A7E"/>
    <w:rsid w:val="00164AB7"/>
    <w:rsid w:val="00164C6B"/>
    <w:rsid w:val="00175F63"/>
    <w:rsid w:val="001771AA"/>
    <w:rsid w:val="001853F5"/>
    <w:rsid w:val="00191787"/>
    <w:rsid w:val="001949AA"/>
    <w:rsid w:val="001949D3"/>
    <w:rsid w:val="001A3735"/>
    <w:rsid w:val="001C5777"/>
    <w:rsid w:val="001C6032"/>
    <w:rsid w:val="001C740C"/>
    <w:rsid w:val="001D03A3"/>
    <w:rsid w:val="001D6305"/>
    <w:rsid w:val="001E1077"/>
    <w:rsid w:val="001E3F6D"/>
    <w:rsid w:val="00214BA1"/>
    <w:rsid w:val="00217C67"/>
    <w:rsid w:val="00221418"/>
    <w:rsid w:val="00237514"/>
    <w:rsid w:val="00244CDB"/>
    <w:rsid w:val="00245673"/>
    <w:rsid w:val="002509E4"/>
    <w:rsid w:val="00255A23"/>
    <w:rsid w:val="0027543E"/>
    <w:rsid w:val="00284CD9"/>
    <w:rsid w:val="0029409C"/>
    <w:rsid w:val="00294F63"/>
    <w:rsid w:val="002D04CB"/>
    <w:rsid w:val="002D32AC"/>
    <w:rsid w:val="002D63BB"/>
    <w:rsid w:val="002F101C"/>
    <w:rsid w:val="002F582E"/>
    <w:rsid w:val="002F7AC7"/>
    <w:rsid w:val="003103A8"/>
    <w:rsid w:val="00313E89"/>
    <w:rsid w:val="003244FD"/>
    <w:rsid w:val="00332BC1"/>
    <w:rsid w:val="00335707"/>
    <w:rsid w:val="00356C95"/>
    <w:rsid w:val="00357EC9"/>
    <w:rsid w:val="00360A17"/>
    <w:rsid w:val="00380C38"/>
    <w:rsid w:val="00383C9F"/>
    <w:rsid w:val="00390110"/>
    <w:rsid w:val="003905B5"/>
    <w:rsid w:val="00393167"/>
    <w:rsid w:val="003A0C30"/>
    <w:rsid w:val="003B1100"/>
    <w:rsid w:val="003B5BD1"/>
    <w:rsid w:val="003C55CB"/>
    <w:rsid w:val="003E60B3"/>
    <w:rsid w:val="003E6F55"/>
    <w:rsid w:val="00404131"/>
    <w:rsid w:val="00407D0E"/>
    <w:rsid w:val="004114CE"/>
    <w:rsid w:val="00415ED7"/>
    <w:rsid w:val="004212B8"/>
    <w:rsid w:val="00424BA4"/>
    <w:rsid w:val="004260E0"/>
    <w:rsid w:val="004266D7"/>
    <w:rsid w:val="00430DA2"/>
    <w:rsid w:val="0043174E"/>
    <w:rsid w:val="00434FA5"/>
    <w:rsid w:val="00454D06"/>
    <w:rsid w:val="00460EB4"/>
    <w:rsid w:val="00462983"/>
    <w:rsid w:val="004813C6"/>
    <w:rsid w:val="0049202D"/>
    <w:rsid w:val="004A0716"/>
    <w:rsid w:val="004A6F8E"/>
    <w:rsid w:val="004B7408"/>
    <w:rsid w:val="004D5031"/>
    <w:rsid w:val="004D5262"/>
    <w:rsid w:val="004D5858"/>
    <w:rsid w:val="004D6089"/>
    <w:rsid w:val="004F7160"/>
    <w:rsid w:val="00516273"/>
    <w:rsid w:val="00520323"/>
    <w:rsid w:val="00531475"/>
    <w:rsid w:val="00537F1C"/>
    <w:rsid w:val="00557F2A"/>
    <w:rsid w:val="0058050E"/>
    <w:rsid w:val="00584C6A"/>
    <w:rsid w:val="0058661C"/>
    <w:rsid w:val="005A22A3"/>
    <w:rsid w:val="005A54C7"/>
    <w:rsid w:val="005C3F67"/>
    <w:rsid w:val="00602B00"/>
    <w:rsid w:val="00603743"/>
    <w:rsid w:val="0060618B"/>
    <w:rsid w:val="00612694"/>
    <w:rsid w:val="0061483A"/>
    <w:rsid w:val="00617F2E"/>
    <w:rsid w:val="00622F39"/>
    <w:rsid w:val="00631343"/>
    <w:rsid w:val="0063152E"/>
    <w:rsid w:val="00631A5F"/>
    <w:rsid w:val="00633D38"/>
    <w:rsid w:val="00634A0A"/>
    <w:rsid w:val="00646FD1"/>
    <w:rsid w:val="00651809"/>
    <w:rsid w:val="0067762A"/>
    <w:rsid w:val="0069264C"/>
    <w:rsid w:val="00692E2A"/>
    <w:rsid w:val="006B338D"/>
    <w:rsid w:val="006C182E"/>
    <w:rsid w:val="006C6718"/>
    <w:rsid w:val="006E0948"/>
    <w:rsid w:val="006F4520"/>
    <w:rsid w:val="0070196B"/>
    <w:rsid w:val="007140FF"/>
    <w:rsid w:val="007273A1"/>
    <w:rsid w:val="0073459D"/>
    <w:rsid w:val="00764192"/>
    <w:rsid w:val="00764600"/>
    <w:rsid w:val="0076632F"/>
    <w:rsid w:val="007716BC"/>
    <w:rsid w:val="00771D7F"/>
    <w:rsid w:val="0079087B"/>
    <w:rsid w:val="00791225"/>
    <w:rsid w:val="007938C3"/>
    <w:rsid w:val="007A09B3"/>
    <w:rsid w:val="007A3E82"/>
    <w:rsid w:val="007B089B"/>
    <w:rsid w:val="007B659B"/>
    <w:rsid w:val="007C1A19"/>
    <w:rsid w:val="007C4530"/>
    <w:rsid w:val="007C49A5"/>
    <w:rsid w:val="007C6164"/>
    <w:rsid w:val="007C642E"/>
    <w:rsid w:val="007D10A9"/>
    <w:rsid w:val="007D7911"/>
    <w:rsid w:val="007E72E3"/>
    <w:rsid w:val="00802C39"/>
    <w:rsid w:val="0081551F"/>
    <w:rsid w:val="008203C9"/>
    <w:rsid w:val="008260C9"/>
    <w:rsid w:val="008324DF"/>
    <w:rsid w:val="008479FF"/>
    <w:rsid w:val="008511DF"/>
    <w:rsid w:val="008532B0"/>
    <w:rsid w:val="00862F33"/>
    <w:rsid w:val="008700D2"/>
    <w:rsid w:val="00870BA6"/>
    <w:rsid w:val="008800D3"/>
    <w:rsid w:val="008821C4"/>
    <w:rsid w:val="00885FD0"/>
    <w:rsid w:val="008A023F"/>
    <w:rsid w:val="008A7F75"/>
    <w:rsid w:val="008B4602"/>
    <w:rsid w:val="008B5D64"/>
    <w:rsid w:val="008C522F"/>
    <w:rsid w:val="008C583E"/>
    <w:rsid w:val="008C6194"/>
    <w:rsid w:val="008D33BB"/>
    <w:rsid w:val="008D38CD"/>
    <w:rsid w:val="008D3E16"/>
    <w:rsid w:val="008E32C5"/>
    <w:rsid w:val="0091000A"/>
    <w:rsid w:val="00911C42"/>
    <w:rsid w:val="0091782C"/>
    <w:rsid w:val="00921EE0"/>
    <w:rsid w:val="009264BC"/>
    <w:rsid w:val="00934B2C"/>
    <w:rsid w:val="009372CD"/>
    <w:rsid w:val="00947EE1"/>
    <w:rsid w:val="00967A80"/>
    <w:rsid w:val="00982280"/>
    <w:rsid w:val="00996D91"/>
    <w:rsid w:val="009A15EC"/>
    <w:rsid w:val="009A2F10"/>
    <w:rsid w:val="009A5B26"/>
    <w:rsid w:val="009B7D26"/>
    <w:rsid w:val="009C3EDD"/>
    <w:rsid w:val="009D201E"/>
    <w:rsid w:val="009E1552"/>
    <w:rsid w:val="009E34CF"/>
    <w:rsid w:val="009F0E97"/>
    <w:rsid w:val="00A0779C"/>
    <w:rsid w:val="00A21DBD"/>
    <w:rsid w:val="00A2431A"/>
    <w:rsid w:val="00A25478"/>
    <w:rsid w:val="00A3023C"/>
    <w:rsid w:val="00A43D34"/>
    <w:rsid w:val="00A82165"/>
    <w:rsid w:val="00A9217B"/>
    <w:rsid w:val="00AA205C"/>
    <w:rsid w:val="00AA5522"/>
    <w:rsid w:val="00AA699D"/>
    <w:rsid w:val="00AB59FB"/>
    <w:rsid w:val="00AB6EE4"/>
    <w:rsid w:val="00AC15A2"/>
    <w:rsid w:val="00AC3B4C"/>
    <w:rsid w:val="00AC538C"/>
    <w:rsid w:val="00AC5F6B"/>
    <w:rsid w:val="00AD0F7C"/>
    <w:rsid w:val="00AD3408"/>
    <w:rsid w:val="00B031C3"/>
    <w:rsid w:val="00B173EB"/>
    <w:rsid w:val="00B23A1C"/>
    <w:rsid w:val="00B36266"/>
    <w:rsid w:val="00B402AB"/>
    <w:rsid w:val="00B46D26"/>
    <w:rsid w:val="00B5618C"/>
    <w:rsid w:val="00B62F14"/>
    <w:rsid w:val="00B84D6F"/>
    <w:rsid w:val="00B93B8D"/>
    <w:rsid w:val="00BA5E6B"/>
    <w:rsid w:val="00BB1EA0"/>
    <w:rsid w:val="00BB6FBB"/>
    <w:rsid w:val="00BC0194"/>
    <w:rsid w:val="00BC35EB"/>
    <w:rsid w:val="00BC55AB"/>
    <w:rsid w:val="00BE6B4C"/>
    <w:rsid w:val="00BF4959"/>
    <w:rsid w:val="00C11F9B"/>
    <w:rsid w:val="00C2625C"/>
    <w:rsid w:val="00C27579"/>
    <w:rsid w:val="00C52D26"/>
    <w:rsid w:val="00C619F6"/>
    <w:rsid w:val="00C6756A"/>
    <w:rsid w:val="00C73903"/>
    <w:rsid w:val="00C80654"/>
    <w:rsid w:val="00C82B78"/>
    <w:rsid w:val="00C950CA"/>
    <w:rsid w:val="00CA1286"/>
    <w:rsid w:val="00CA2AC9"/>
    <w:rsid w:val="00CB0DA4"/>
    <w:rsid w:val="00CB6285"/>
    <w:rsid w:val="00CD6E18"/>
    <w:rsid w:val="00CE2457"/>
    <w:rsid w:val="00CF088C"/>
    <w:rsid w:val="00D22076"/>
    <w:rsid w:val="00D24306"/>
    <w:rsid w:val="00D36F75"/>
    <w:rsid w:val="00D37487"/>
    <w:rsid w:val="00D46945"/>
    <w:rsid w:val="00D6041F"/>
    <w:rsid w:val="00D77703"/>
    <w:rsid w:val="00D8105E"/>
    <w:rsid w:val="00D87C54"/>
    <w:rsid w:val="00D92CBC"/>
    <w:rsid w:val="00D95B85"/>
    <w:rsid w:val="00DA2701"/>
    <w:rsid w:val="00DA399A"/>
    <w:rsid w:val="00DA4A53"/>
    <w:rsid w:val="00DC1F7E"/>
    <w:rsid w:val="00DC54FA"/>
    <w:rsid w:val="00DD09F2"/>
    <w:rsid w:val="00DD122E"/>
    <w:rsid w:val="00DD2BB4"/>
    <w:rsid w:val="00DE2F48"/>
    <w:rsid w:val="00DE49ED"/>
    <w:rsid w:val="00DF3CD4"/>
    <w:rsid w:val="00DF77ED"/>
    <w:rsid w:val="00E00A35"/>
    <w:rsid w:val="00E00C59"/>
    <w:rsid w:val="00E1359B"/>
    <w:rsid w:val="00E25A8A"/>
    <w:rsid w:val="00E2654D"/>
    <w:rsid w:val="00E26A0F"/>
    <w:rsid w:val="00E45555"/>
    <w:rsid w:val="00E56EF1"/>
    <w:rsid w:val="00E718CA"/>
    <w:rsid w:val="00E80EF3"/>
    <w:rsid w:val="00E81F0B"/>
    <w:rsid w:val="00E86164"/>
    <w:rsid w:val="00E91EA2"/>
    <w:rsid w:val="00E9249A"/>
    <w:rsid w:val="00E94DB9"/>
    <w:rsid w:val="00EA0D07"/>
    <w:rsid w:val="00EB642F"/>
    <w:rsid w:val="00EC1018"/>
    <w:rsid w:val="00EF3F53"/>
    <w:rsid w:val="00EF42BC"/>
    <w:rsid w:val="00F06D73"/>
    <w:rsid w:val="00F20F38"/>
    <w:rsid w:val="00F24AE6"/>
    <w:rsid w:val="00F26FC8"/>
    <w:rsid w:val="00F3446B"/>
    <w:rsid w:val="00F400D8"/>
    <w:rsid w:val="00F45C10"/>
    <w:rsid w:val="00F505F6"/>
    <w:rsid w:val="00F514BA"/>
    <w:rsid w:val="00F52A96"/>
    <w:rsid w:val="00F52CF8"/>
    <w:rsid w:val="00F641EB"/>
    <w:rsid w:val="00F921BC"/>
    <w:rsid w:val="00FC1C91"/>
    <w:rsid w:val="00FC76A4"/>
    <w:rsid w:val="00FD21DF"/>
    <w:rsid w:val="00FD230E"/>
    <w:rsid w:val="00FD2CEE"/>
    <w:rsid w:val="00FD34A1"/>
    <w:rsid w:val="00FD4DF8"/>
    <w:rsid w:val="00FE0F85"/>
    <w:rsid w:val="00FE29DD"/>
    <w:rsid w:val="00FE3056"/>
    <w:rsid w:val="00FE35B0"/>
    <w:rsid w:val="00FF1C80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57EC"/>
  <w15:chartTrackingRefBased/>
  <w15:docId w15:val="{712D7014-FB30-429F-91B0-D03BD2B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3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DB9"/>
  </w:style>
  <w:style w:type="paragraph" w:styleId="a7">
    <w:name w:val="footer"/>
    <w:basedOn w:val="a"/>
    <w:link w:val="a8"/>
    <w:uiPriority w:val="99"/>
    <w:unhideWhenUsed/>
    <w:rsid w:val="00E9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DB9"/>
  </w:style>
  <w:style w:type="character" w:styleId="a9">
    <w:name w:val="Hyperlink"/>
    <w:basedOn w:val="a0"/>
    <w:uiPriority w:val="99"/>
    <w:unhideWhenUsed/>
    <w:rsid w:val="00FC1C9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C1C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F914D-4830-4EAB-B957-57310EE6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lanches-ups lanches-ups</cp:lastModifiedBy>
  <cp:revision>3</cp:revision>
  <cp:lastPrinted>2020-03-19T11:14:00Z</cp:lastPrinted>
  <dcterms:created xsi:type="dcterms:W3CDTF">2020-04-21T11:20:00Z</dcterms:created>
  <dcterms:modified xsi:type="dcterms:W3CDTF">2020-05-27T09:27:00Z</dcterms:modified>
</cp:coreProperties>
</file>